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E7ED6" w14:textId="77777777" w:rsidR="00FB7BB9" w:rsidRPr="00375010" w:rsidRDefault="00FB7BB9" w:rsidP="00375010"/>
    <w:p w14:paraId="5CB4D865" w14:textId="11BA343A" w:rsidR="00FB7BB9" w:rsidRPr="00CA5862" w:rsidRDefault="00382488" w:rsidP="00375010">
      <w:pPr>
        <w:pStyle w:val="Title"/>
        <w:rPr>
          <w:color w:val="3E356B"/>
        </w:rPr>
      </w:pPr>
      <w:bookmarkStart w:id="0" w:name="_mbjsiz6n6jlo" w:colFirst="0" w:colLast="0"/>
      <w:bookmarkEnd w:id="0"/>
      <w:r w:rsidRPr="00CA5862">
        <w:rPr>
          <w:color w:val="3E356B"/>
        </w:rPr>
        <w:t>THE DISASTER GAP</w:t>
      </w:r>
    </w:p>
    <w:p w14:paraId="06CA7B42" w14:textId="73272BD7" w:rsidR="00BB26F8" w:rsidRPr="00375010" w:rsidRDefault="007C6DCA" w:rsidP="00375010">
      <w:pPr>
        <w:pStyle w:val="Subtitle"/>
      </w:pPr>
      <w:bookmarkStart w:id="1" w:name="_jc1uwgtvkggz" w:colFirst="0" w:colLast="0"/>
      <w:bookmarkEnd w:id="1"/>
      <w:r>
        <w:t>Analyzing</w:t>
      </w:r>
      <w:r w:rsidR="009A70C6" w:rsidRPr="00375010">
        <w:t xml:space="preserve"> </w:t>
      </w:r>
      <w:r w:rsidR="00446C2C" w:rsidRPr="00375010">
        <w:t>Distributional Equity</w:t>
      </w:r>
      <w:r w:rsidR="00850BCE" w:rsidRPr="00375010">
        <w:t xml:space="preserve"> </w:t>
      </w:r>
      <w:r w:rsidR="005D21E5" w:rsidRPr="00375010">
        <w:t xml:space="preserve">in </w:t>
      </w:r>
      <w:r w:rsidR="00FC781F" w:rsidRPr="00375010">
        <w:t>FEMA Individual</w:t>
      </w:r>
      <w:r w:rsidR="005D21E5" w:rsidRPr="00375010">
        <w:t xml:space="preserve"> Assistance Programs</w:t>
      </w:r>
      <w:r w:rsidR="00850BCE" w:rsidRPr="00375010">
        <w:rPr>
          <w:noProof/>
        </w:rPr>
        <w:drawing>
          <wp:inline distT="114300" distB="114300" distL="114300" distR="114300" wp14:anchorId="363A4BC1" wp14:editId="7FB28458">
            <wp:extent cx="5943600" cy="38100"/>
            <wp:effectExtent l="12700" t="12700" r="12700" b="12700"/>
            <wp:docPr id="4" name="image8.png" descr="horizontal line"/>
            <wp:cNvGraphicFramePr/>
            <a:graphic xmlns:a="http://schemas.openxmlformats.org/drawingml/2006/main">
              <a:graphicData uri="http://schemas.openxmlformats.org/drawingml/2006/picture">
                <pic:pic xmlns:pic="http://schemas.openxmlformats.org/drawingml/2006/picture">
                  <pic:nvPicPr>
                    <pic:cNvPr id="0" name="image8.png" descr="horizontal line"/>
                    <pic:cNvPicPr preferRelativeResize="0"/>
                  </pic:nvPicPr>
                  <pic:blipFill>
                    <a:blip r:embed="rId8">
                      <a:duotone>
                        <a:schemeClr val="accent5">
                          <a:shade val="45000"/>
                          <a:satMod val="135000"/>
                        </a:schemeClr>
                        <a:prstClr val="white"/>
                      </a:duotone>
                    </a:blip>
                    <a:srcRect/>
                    <a:stretch>
                      <a:fillRect/>
                    </a:stretch>
                  </pic:blipFill>
                  <pic:spPr>
                    <a:xfrm>
                      <a:off x="0" y="0"/>
                      <a:ext cx="5943600" cy="38100"/>
                    </a:xfrm>
                    <a:prstGeom prst="rect">
                      <a:avLst/>
                    </a:prstGeom>
                    <a:ln>
                      <a:solidFill>
                        <a:srgbClr val="357BA2"/>
                      </a:solidFill>
                    </a:ln>
                  </pic:spPr>
                </pic:pic>
              </a:graphicData>
            </a:graphic>
          </wp:inline>
        </w:drawing>
      </w:r>
    </w:p>
    <w:p w14:paraId="46A38B64" w14:textId="77777777" w:rsidR="00375010" w:rsidRDefault="00375010" w:rsidP="00375010">
      <w:pPr>
        <w:spacing w:line="240" w:lineRule="auto"/>
      </w:pPr>
      <w:bookmarkStart w:id="2" w:name="_vydniszftb1n" w:colFirst="0" w:colLast="0"/>
      <w:bookmarkStart w:id="3" w:name="_Toc134236768"/>
      <w:bookmarkStart w:id="4" w:name="_Toc141102342"/>
      <w:bookmarkEnd w:id="2"/>
    </w:p>
    <w:p w14:paraId="16F51A18" w14:textId="0B276056" w:rsidR="00647C4C" w:rsidRPr="00375010" w:rsidRDefault="00850BCE" w:rsidP="00375010">
      <w:pPr>
        <w:spacing w:line="480" w:lineRule="auto"/>
      </w:pPr>
      <w:r w:rsidRPr="00375010">
        <w:rPr>
          <w:noProof/>
        </w:rPr>
        <w:drawing>
          <wp:inline distT="114300" distB="114300" distL="114300" distR="114300" wp14:anchorId="3E6F59EF" wp14:editId="1390ADD5">
            <wp:extent cx="5955588" cy="2449830"/>
            <wp:effectExtent l="0" t="0" r="1270" b="127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6019227" cy="2476008"/>
                    </a:xfrm>
                    <a:prstGeom prst="rect">
                      <a:avLst/>
                    </a:prstGeom>
                    <a:ln/>
                  </pic:spPr>
                </pic:pic>
              </a:graphicData>
            </a:graphic>
          </wp:inline>
        </w:drawing>
      </w:r>
      <w:bookmarkEnd w:id="3"/>
      <w:bookmarkEnd w:id="4"/>
    </w:p>
    <w:p w14:paraId="3DD57137" w14:textId="7A616391" w:rsidR="00BB26F8" w:rsidRPr="00375010" w:rsidRDefault="00010CB3" w:rsidP="00375010">
      <w:pPr>
        <w:spacing w:line="276" w:lineRule="auto"/>
        <w:jc w:val="center"/>
      </w:pPr>
      <w:r>
        <w:t>J.S.</w:t>
      </w:r>
    </w:p>
    <w:p w14:paraId="04D6935D" w14:textId="77777777" w:rsidR="00382488" w:rsidRPr="00375010" w:rsidRDefault="00382488" w:rsidP="00375010">
      <w:pPr>
        <w:spacing w:line="276" w:lineRule="auto"/>
        <w:jc w:val="center"/>
      </w:pPr>
      <w:r w:rsidRPr="00375010">
        <w:t>A Capstone Project submitted to the faculty of</w:t>
      </w:r>
    </w:p>
    <w:p w14:paraId="36E00491" w14:textId="77777777" w:rsidR="00382488" w:rsidRPr="00375010" w:rsidRDefault="00382488" w:rsidP="00375010">
      <w:pPr>
        <w:spacing w:line="276" w:lineRule="auto"/>
        <w:jc w:val="center"/>
      </w:pPr>
      <w:r w:rsidRPr="00375010">
        <w:t>The Public Affairs Program</w:t>
      </w:r>
    </w:p>
    <w:p w14:paraId="0F22F780" w14:textId="68EEB4D6" w:rsidR="00382488" w:rsidRPr="00375010" w:rsidRDefault="00382488" w:rsidP="00375010">
      <w:pPr>
        <w:spacing w:line="276" w:lineRule="auto"/>
        <w:jc w:val="center"/>
      </w:pPr>
      <w:r w:rsidRPr="00375010">
        <w:t>In the fulfillment of the requirements for the degree of</w:t>
      </w:r>
    </w:p>
    <w:p w14:paraId="30A5D18F" w14:textId="3F59E6B9" w:rsidR="00647C4C" w:rsidRDefault="00382488" w:rsidP="00375010">
      <w:pPr>
        <w:spacing w:line="276" w:lineRule="auto"/>
        <w:jc w:val="center"/>
      </w:pPr>
      <w:r w:rsidRPr="00375010">
        <w:t>Master of Public Policy</w:t>
      </w:r>
    </w:p>
    <w:p w14:paraId="76F50CF6" w14:textId="77777777" w:rsidR="00375010" w:rsidRPr="00375010" w:rsidRDefault="00375010" w:rsidP="008200B1">
      <w:pPr>
        <w:pStyle w:val="Heading2"/>
      </w:pPr>
    </w:p>
    <w:p w14:paraId="4B2C525B" w14:textId="77777777" w:rsidR="00382488" w:rsidRPr="00375010" w:rsidRDefault="00382488" w:rsidP="00375010">
      <w:pPr>
        <w:spacing w:line="276" w:lineRule="auto"/>
        <w:jc w:val="center"/>
      </w:pPr>
      <w:r w:rsidRPr="00375010">
        <w:t>Capstone Chair: Levi Pace, PhD</w:t>
      </w:r>
    </w:p>
    <w:p w14:paraId="7E603F7A" w14:textId="77777777" w:rsidR="00382488" w:rsidRPr="00375010" w:rsidRDefault="00382488" w:rsidP="00375010">
      <w:pPr>
        <w:spacing w:line="276" w:lineRule="auto"/>
        <w:jc w:val="center"/>
      </w:pPr>
      <w:r w:rsidRPr="00375010">
        <w:t>Additional Committee Members: Lisa Gren, PhD and Philip Singer, PhD</w:t>
      </w:r>
    </w:p>
    <w:p w14:paraId="3EDEBF83" w14:textId="6BEC8EA8" w:rsidR="00D93346" w:rsidRPr="00375010" w:rsidRDefault="00382488" w:rsidP="00375010">
      <w:pPr>
        <w:spacing w:line="276" w:lineRule="auto"/>
        <w:jc w:val="center"/>
      </w:pPr>
      <w:r w:rsidRPr="00375010">
        <w:t>The College of Social and Behavioral Science</w:t>
      </w:r>
    </w:p>
    <w:p w14:paraId="6223125B" w14:textId="0371C9DD" w:rsidR="00382488" w:rsidRPr="00375010" w:rsidRDefault="00382488" w:rsidP="00375010">
      <w:pPr>
        <w:tabs>
          <w:tab w:val="left" w:pos="6849"/>
        </w:tabs>
        <w:spacing w:line="276" w:lineRule="auto"/>
        <w:jc w:val="center"/>
      </w:pPr>
      <w:r w:rsidRPr="00375010">
        <w:t>University of Utah</w:t>
      </w:r>
    </w:p>
    <w:p w14:paraId="74CDA1DE" w14:textId="23D938A6" w:rsidR="00382488" w:rsidRPr="00375010" w:rsidRDefault="00D156E8" w:rsidP="0033062C">
      <w:pPr>
        <w:tabs>
          <w:tab w:val="center" w:pos="4680"/>
          <w:tab w:val="left" w:pos="8123"/>
          <w:tab w:val="right" w:pos="9360"/>
        </w:tabs>
        <w:spacing w:line="276" w:lineRule="auto"/>
      </w:pPr>
      <w:r>
        <w:tab/>
      </w:r>
      <w:r w:rsidR="00FC781F" w:rsidRPr="00375010">
        <w:t>August</w:t>
      </w:r>
      <w:r w:rsidR="00382488" w:rsidRPr="00375010">
        <w:t xml:space="preserve"> 2023</w:t>
      </w:r>
      <w:r>
        <w:tab/>
      </w:r>
      <w:r w:rsidR="0033062C">
        <w:tab/>
      </w:r>
    </w:p>
    <w:p w14:paraId="73EC7B38" w14:textId="0B845CF4" w:rsidR="003A7CFF" w:rsidRDefault="00BB26F8" w:rsidP="00302D05">
      <w:pPr>
        <w:pStyle w:val="Heading1"/>
      </w:pPr>
      <w:bookmarkStart w:id="5" w:name="_EXECUTIVE_SUMMARY"/>
      <w:bookmarkStart w:id="6" w:name="_EXECUTIVE_SUMMARY_1"/>
      <w:bookmarkStart w:id="7" w:name="_Toc134236769"/>
      <w:bookmarkStart w:id="8" w:name="_Toc141102343"/>
      <w:bookmarkStart w:id="9" w:name="_Toc141413017"/>
      <w:bookmarkEnd w:id="5"/>
      <w:bookmarkEnd w:id="6"/>
      <w:r w:rsidRPr="00375010">
        <w:lastRenderedPageBreak/>
        <w:t>EXECUTIVE SUMMARY</w:t>
      </w:r>
      <w:bookmarkEnd w:id="7"/>
      <w:bookmarkEnd w:id="8"/>
      <w:bookmarkEnd w:id="9"/>
    </w:p>
    <w:p w14:paraId="260389D8" w14:textId="1AF3D23B" w:rsidR="00CA5862" w:rsidRDefault="00D05507" w:rsidP="004F0A84">
      <w:pPr>
        <w:ind w:firstLine="720"/>
        <w:rPr>
          <w:sz w:val="22"/>
          <w:szCs w:val="22"/>
        </w:rPr>
      </w:pPr>
      <w:r w:rsidRPr="004F0A84">
        <w:rPr>
          <w:sz w:val="22"/>
          <w:szCs w:val="22"/>
        </w:rPr>
        <w:t xml:space="preserve">Since 2017, the U.S. and its territories have experienced </w:t>
      </w:r>
      <w:r w:rsidR="00CA5862">
        <w:rPr>
          <w:sz w:val="22"/>
          <w:szCs w:val="22"/>
        </w:rPr>
        <w:t>six</w:t>
      </w:r>
      <w:r w:rsidRPr="004F0A84">
        <w:rPr>
          <w:sz w:val="22"/>
          <w:szCs w:val="22"/>
        </w:rPr>
        <w:t xml:space="preserve"> major category 4 hurricanes</w:t>
      </w:r>
      <w:r w:rsidR="00CA5862">
        <w:rPr>
          <w:sz w:val="22"/>
          <w:szCs w:val="22"/>
        </w:rPr>
        <w:t xml:space="preserve"> and one category 5 hurricane</w:t>
      </w:r>
      <w:r w:rsidRPr="004F0A84">
        <w:rPr>
          <w:sz w:val="22"/>
          <w:szCs w:val="22"/>
        </w:rPr>
        <w:t>. The National Oceanic Administration (NOAA) estimate</w:t>
      </w:r>
      <w:r w:rsidR="00B0692E">
        <w:rPr>
          <w:sz w:val="22"/>
          <w:szCs w:val="22"/>
        </w:rPr>
        <w:t>s the</w:t>
      </w:r>
      <w:r w:rsidRPr="004F0A84">
        <w:rPr>
          <w:sz w:val="22"/>
          <w:szCs w:val="22"/>
        </w:rPr>
        <w:t xml:space="preserve"> </w:t>
      </w:r>
      <w:r w:rsidR="00B0692E">
        <w:rPr>
          <w:sz w:val="22"/>
          <w:szCs w:val="22"/>
        </w:rPr>
        <w:t xml:space="preserve">unadjusted </w:t>
      </w:r>
      <w:r w:rsidRPr="004F0A84">
        <w:rPr>
          <w:sz w:val="22"/>
          <w:szCs w:val="22"/>
        </w:rPr>
        <w:t>cost</w:t>
      </w:r>
      <w:r w:rsidR="00B0692E">
        <w:rPr>
          <w:sz w:val="22"/>
          <w:szCs w:val="22"/>
        </w:rPr>
        <w:t>s</w:t>
      </w:r>
      <w:r w:rsidRPr="004F0A84">
        <w:rPr>
          <w:sz w:val="22"/>
          <w:szCs w:val="22"/>
        </w:rPr>
        <w:t xml:space="preserve"> of these events range from </w:t>
      </w:r>
      <w:r w:rsidR="00B0692E">
        <w:rPr>
          <w:sz w:val="22"/>
          <w:szCs w:val="22"/>
        </w:rPr>
        <w:t>just under</w:t>
      </w:r>
      <w:r w:rsidRPr="004F0A84">
        <w:rPr>
          <w:sz w:val="22"/>
          <w:szCs w:val="22"/>
        </w:rPr>
        <w:t xml:space="preserve"> </w:t>
      </w:r>
      <w:r w:rsidR="00B0692E">
        <w:rPr>
          <w:sz w:val="22"/>
          <w:szCs w:val="22"/>
        </w:rPr>
        <w:t>24</w:t>
      </w:r>
      <w:r w:rsidRPr="004F0A84">
        <w:rPr>
          <w:sz w:val="22"/>
          <w:szCs w:val="22"/>
        </w:rPr>
        <w:t xml:space="preserve"> billion dollars for losses experienced during Hurricane </w:t>
      </w:r>
      <w:r w:rsidR="00B0692E">
        <w:rPr>
          <w:sz w:val="22"/>
          <w:szCs w:val="22"/>
        </w:rPr>
        <w:t xml:space="preserve">Laura </w:t>
      </w:r>
      <w:r w:rsidRPr="004F0A84">
        <w:rPr>
          <w:sz w:val="22"/>
          <w:szCs w:val="22"/>
        </w:rPr>
        <w:t>to approximately 1</w:t>
      </w:r>
      <w:r w:rsidR="00B0692E">
        <w:rPr>
          <w:sz w:val="22"/>
          <w:szCs w:val="22"/>
        </w:rPr>
        <w:t>25</w:t>
      </w:r>
      <w:r w:rsidRPr="004F0A84">
        <w:rPr>
          <w:sz w:val="22"/>
          <w:szCs w:val="22"/>
        </w:rPr>
        <w:t xml:space="preserve"> billion for </w:t>
      </w:r>
      <w:r w:rsidR="00B0692E">
        <w:rPr>
          <w:sz w:val="22"/>
          <w:szCs w:val="22"/>
        </w:rPr>
        <w:t xml:space="preserve">losses caused by </w:t>
      </w:r>
      <w:r w:rsidRPr="004F0A84">
        <w:rPr>
          <w:sz w:val="22"/>
          <w:szCs w:val="22"/>
        </w:rPr>
        <w:t xml:space="preserve">Hurricane </w:t>
      </w:r>
      <w:r w:rsidR="00B0692E">
        <w:rPr>
          <w:sz w:val="22"/>
          <w:szCs w:val="22"/>
        </w:rPr>
        <w:t>Harvey</w:t>
      </w:r>
      <w:r w:rsidR="00A26A8C" w:rsidRPr="00116EDA">
        <w:rPr>
          <w:sz w:val="22"/>
          <w:szCs w:val="22"/>
        </w:rPr>
        <w:t>.</w:t>
      </w:r>
      <w:r w:rsidR="00A26A8C" w:rsidRPr="00116EDA">
        <w:rPr>
          <w:sz w:val="22"/>
          <w:szCs w:val="22"/>
          <w:vertAlign w:val="superscript"/>
        </w:rPr>
        <w:t>1</w:t>
      </w:r>
      <w:r w:rsidR="001D0EF9" w:rsidRPr="004F0A84">
        <w:rPr>
          <w:sz w:val="22"/>
          <w:szCs w:val="22"/>
        </w:rPr>
        <w:t xml:space="preserve"> </w:t>
      </w:r>
    </w:p>
    <w:p w14:paraId="21AFAA19" w14:textId="3FF442CB" w:rsidR="00D05507" w:rsidRPr="004F0A84" w:rsidRDefault="00DB7AD9" w:rsidP="00DB7AD9">
      <w:pPr>
        <w:ind w:firstLine="720"/>
        <w:rPr>
          <w:sz w:val="22"/>
          <w:szCs w:val="22"/>
          <w:vertAlign w:val="superscript"/>
        </w:rPr>
      </w:pPr>
      <w:r>
        <w:rPr>
          <w:noProof/>
          <w:sz w:val="22"/>
          <w:szCs w:val="22"/>
        </w:rPr>
        <w:drawing>
          <wp:anchor distT="0" distB="0" distL="114300" distR="114300" simplePos="0" relativeHeight="251669504" behindDoc="0" locked="0" layoutInCell="1" allowOverlap="1" wp14:anchorId="1494F4D4" wp14:editId="4FB2E9E1">
            <wp:simplePos x="0" y="0"/>
            <wp:positionH relativeFrom="margin">
              <wp:posOffset>114754</wp:posOffset>
            </wp:positionH>
            <wp:positionV relativeFrom="margin">
              <wp:posOffset>2737848</wp:posOffset>
            </wp:positionV>
            <wp:extent cx="3376295" cy="2105025"/>
            <wp:effectExtent l="12700" t="12700" r="14605" b="15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376295" cy="2105025"/>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00493917">
        <w:rPr>
          <w:sz w:val="22"/>
          <w:szCs w:val="22"/>
        </w:rPr>
        <w:t>Over two</w:t>
      </w:r>
      <w:r w:rsidR="00D77D5E" w:rsidRPr="004F0A84">
        <w:rPr>
          <w:sz w:val="22"/>
          <w:szCs w:val="22"/>
        </w:rPr>
        <w:t xml:space="preserve"> decades of </w:t>
      </w:r>
      <w:r w:rsidR="00493917">
        <w:rPr>
          <w:sz w:val="22"/>
          <w:szCs w:val="22"/>
        </w:rPr>
        <w:t>research on climate change and natural disasters</w:t>
      </w:r>
      <w:r w:rsidR="00C22281" w:rsidRPr="004F0A84">
        <w:rPr>
          <w:sz w:val="22"/>
          <w:szCs w:val="22"/>
        </w:rPr>
        <w:t xml:space="preserve"> </w:t>
      </w:r>
      <w:r w:rsidR="00D77D5E" w:rsidRPr="004F0A84">
        <w:rPr>
          <w:sz w:val="22"/>
          <w:szCs w:val="22"/>
        </w:rPr>
        <w:t>finds</w:t>
      </w:r>
      <w:r w:rsidR="00C22281" w:rsidRPr="004F0A84">
        <w:rPr>
          <w:sz w:val="22"/>
          <w:szCs w:val="22"/>
        </w:rPr>
        <w:t xml:space="preserve"> that the </w:t>
      </w:r>
      <w:r w:rsidR="00CA5862">
        <w:rPr>
          <w:sz w:val="22"/>
          <w:szCs w:val="22"/>
        </w:rPr>
        <w:t>burden</w:t>
      </w:r>
      <w:r w:rsidR="00C22281" w:rsidRPr="004F0A84">
        <w:rPr>
          <w:sz w:val="22"/>
          <w:szCs w:val="22"/>
        </w:rPr>
        <w:t xml:space="preserve"> </w:t>
      </w:r>
      <w:r w:rsidR="00D77D5E" w:rsidRPr="004F0A84">
        <w:rPr>
          <w:sz w:val="22"/>
          <w:szCs w:val="22"/>
        </w:rPr>
        <w:t xml:space="preserve">of these storms </w:t>
      </w:r>
      <w:r w:rsidR="00493917">
        <w:rPr>
          <w:sz w:val="22"/>
          <w:szCs w:val="22"/>
        </w:rPr>
        <w:t>are</w:t>
      </w:r>
      <w:r w:rsidR="00CA5862">
        <w:rPr>
          <w:sz w:val="22"/>
          <w:szCs w:val="22"/>
        </w:rPr>
        <w:t xml:space="preserve"> not </w:t>
      </w:r>
      <w:r w:rsidR="00493917">
        <w:rPr>
          <w:sz w:val="22"/>
          <w:szCs w:val="22"/>
        </w:rPr>
        <w:t xml:space="preserve">being </w:t>
      </w:r>
      <w:r w:rsidR="00CA5862">
        <w:rPr>
          <w:sz w:val="22"/>
          <w:szCs w:val="22"/>
        </w:rPr>
        <w:t>shared equally among survivors</w:t>
      </w:r>
      <w:r w:rsidR="00C22281" w:rsidRPr="004F0A84">
        <w:rPr>
          <w:sz w:val="22"/>
          <w:szCs w:val="22"/>
        </w:rPr>
        <w:t>.</w:t>
      </w:r>
      <w:r w:rsidR="00116EDA">
        <w:rPr>
          <w:sz w:val="22"/>
          <w:szCs w:val="22"/>
          <w:vertAlign w:val="superscript"/>
        </w:rPr>
        <w:t>2</w:t>
      </w:r>
      <w:r w:rsidR="00C22281" w:rsidRPr="004F0A84">
        <w:rPr>
          <w:sz w:val="22"/>
          <w:szCs w:val="22"/>
        </w:rPr>
        <w:t xml:space="preserve"> </w:t>
      </w:r>
      <w:r w:rsidR="00D57E1A">
        <w:rPr>
          <w:sz w:val="22"/>
          <w:szCs w:val="22"/>
        </w:rPr>
        <w:t>W</w:t>
      </w:r>
      <w:r w:rsidR="00C22281" w:rsidRPr="004F0A84">
        <w:rPr>
          <w:sz w:val="22"/>
          <w:szCs w:val="22"/>
        </w:rPr>
        <w:t>ealthy households</w:t>
      </w:r>
      <w:r w:rsidR="00CA5862">
        <w:rPr>
          <w:sz w:val="22"/>
          <w:szCs w:val="22"/>
        </w:rPr>
        <w:t>, especially white wealthy households,</w:t>
      </w:r>
      <w:r w:rsidR="00C22281" w:rsidRPr="004F0A84">
        <w:rPr>
          <w:sz w:val="22"/>
          <w:szCs w:val="22"/>
        </w:rPr>
        <w:t xml:space="preserve"> often gain </w:t>
      </w:r>
      <w:r w:rsidR="00CA5862">
        <w:rPr>
          <w:sz w:val="22"/>
          <w:szCs w:val="22"/>
        </w:rPr>
        <w:t xml:space="preserve">additional </w:t>
      </w:r>
      <w:r w:rsidR="00C22281" w:rsidRPr="004F0A84">
        <w:rPr>
          <w:sz w:val="22"/>
          <w:szCs w:val="22"/>
        </w:rPr>
        <w:t>wealth after a disaster, while</w:t>
      </w:r>
      <w:r w:rsidR="00B0692E">
        <w:rPr>
          <w:sz w:val="22"/>
          <w:szCs w:val="22"/>
        </w:rPr>
        <w:t xml:space="preserve"> many </w:t>
      </w:r>
      <w:r w:rsidR="00D77D5E" w:rsidRPr="004F0A84">
        <w:rPr>
          <w:sz w:val="22"/>
          <w:szCs w:val="22"/>
        </w:rPr>
        <w:t>underserved populations</w:t>
      </w:r>
      <w:r w:rsidR="00C22281" w:rsidRPr="004F0A84">
        <w:rPr>
          <w:sz w:val="22"/>
          <w:szCs w:val="22"/>
        </w:rPr>
        <w:t xml:space="preserve"> lose wealth, </w:t>
      </w:r>
      <w:r w:rsidR="00B0692E">
        <w:rPr>
          <w:sz w:val="22"/>
          <w:szCs w:val="22"/>
        </w:rPr>
        <w:t>possibly</w:t>
      </w:r>
      <w:r w:rsidR="00C22281" w:rsidRPr="004F0A84">
        <w:rPr>
          <w:sz w:val="22"/>
          <w:szCs w:val="22"/>
        </w:rPr>
        <w:t xml:space="preserve"> end</w:t>
      </w:r>
      <w:r w:rsidR="00D77D5E" w:rsidRPr="004F0A84">
        <w:rPr>
          <w:sz w:val="22"/>
          <w:szCs w:val="22"/>
        </w:rPr>
        <w:t>ing</w:t>
      </w:r>
      <w:r w:rsidR="00C22281" w:rsidRPr="004F0A84">
        <w:rPr>
          <w:sz w:val="22"/>
          <w:szCs w:val="22"/>
        </w:rPr>
        <w:t xml:space="preserve"> up even worse off than </w:t>
      </w:r>
      <w:r w:rsidR="00D77D5E" w:rsidRPr="004F0A84">
        <w:rPr>
          <w:sz w:val="22"/>
          <w:szCs w:val="22"/>
        </w:rPr>
        <w:t xml:space="preserve">they were </w:t>
      </w:r>
      <w:r w:rsidR="00C22281" w:rsidRPr="004F0A84">
        <w:rPr>
          <w:sz w:val="22"/>
          <w:szCs w:val="22"/>
        </w:rPr>
        <w:t>before the storm</w:t>
      </w:r>
      <w:r w:rsidR="00D77D5E" w:rsidRPr="004F0A84">
        <w:rPr>
          <w:sz w:val="22"/>
          <w:szCs w:val="22"/>
        </w:rPr>
        <w:t xml:space="preserve"> hit</w:t>
      </w:r>
      <w:r w:rsidR="00C22281" w:rsidRPr="004F0A84">
        <w:rPr>
          <w:sz w:val="22"/>
          <w:szCs w:val="22"/>
        </w:rPr>
        <w:t>.</w:t>
      </w:r>
      <w:r w:rsidR="00116EDA">
        <w:rPr>
          <w:vertAlign w:val="superscript"/>
        </w:rPr>
        <w:t>3</w:t>
      </w:r>
      <w:r w:rsidR="00116EDA">
        <w:rPr>
          <w:sz w:val="22"/>
          <w:szCs w:val="22"/>
        </w:rPr>
        <w:t xml:space="preserve"> </w:t>
      </w:r>
      <w:r w:rsidR="003C47C0">
        <w:rPr>
          <w:sz w:val="22"/>
          <w:szCs w:val="22"/>
        </w:rPr>
        <w:t>The observed</w:t>
      </w:r>
      <w:r w:rsidR="00C22281" w:rsidRPr="004F0A84">
        <w:rPr>
          <w:sz w:val="22"/>
          <w:szCs w:val="22"/>
        </w:rPr>
        <w:t xml:space="preserve"> </w:t>
      </w:r>
      <w:r w:rsidR="003C47C0">
        <w:rPr>
          <w:sz w:val="22"/>
          <w:szCs w:val="22"/>
        </w:rPr>
        <w:t xml:space="preserve">disparities appear to be influenced by </w:t>
      </w:r>
      <w:r w:rsidR="00C22281" w:rsidRPr="004F0A84">
        <w:rPr>
          <w:sz w:val="22"/>
          <w:szCs w:val="22"/>
        </w:rPr>
        <w:t>underlying societal inequities</w:t>
      </w:r>
      <w:r w:rsidR="003C47C0">
        <w:rPr>
          <w:sz w:val="22"/>
          <w:szCs w:val="22"/>
        </w:rPr>
        <w:t xml:space="preserve">, </w:t>
      </w:r>
      <w:r w:rsidR="00D57E1A">
        <w:rPr>
          <w:sz w:val="22"/>
          <w:szCs w:val="22"/>
        </w:rPr>
        <w:t>which</w:t>
      </w:r>
      <w:r w:rsidR="003C47C0">
        <w:rPr>
          <w:sz w:val="22"/>
          <w:szCs w:val="22"/>
        </w:rPr>
        <w:t xml:space="preserve"> are often </w:t>
      </w:r>
      <w:r w:rsidR="00D77D5E" w:rsidRPr="004F0A84">
        <w:rPr>
          <w:sz w:val="22"/>
          <w:szCs w:val="22"/>
        </w:rPr>
        <w:t>exacerbated</w:t>
      </w:r>
      <w:r w:rsidR="003C47C0">
        <w:rPr>
          <w:sz w:val="22"/>
          <w:szCs w:val="22"/>
        </w:rPr>
        <w:t xml:space="preserve"> </w:t>
      </w:r>
      <w:r w:rsidR="00D77D5E" w:rsidRPr="004F0A84">
        <w:rPr>
          <w:sz w:val="22"/>
          <w:szCs w:val="22"/>
        </w:rPr>
        <w:t>by major</w:t>
      </w:r>
      <w:r w:rsidR="00C22281" w:rsidRPr="004F0A84">
        <w:rPr>
          <w:sz w:val="22"/>
          <w:szCs w:val="22"/>
        </w:rPr>
        <w:t xml:space="preserve"> disaster</w:t>
      </w:r>
      <w:r w:rsidR="00D77D5E" w:rsidRPr="004F0A84">
        <w:rPr>
          <w:sz w:val="22"/>
          <w:szCs w:val="22"/>
        </w:rPr>
        <w:t xml:space="preserve"> events</w:t>
      </w:r>
      <w:r w:rsidR="00116EDA">
        <w:rPr>
          <w:sz w:val="22"/>
          <w:szCs w:val="22"/>
        </w:rPr>
        <w:t>.</w:t>
      </w:r>
      <w:r w:rsidR="00116EDA" w:rsidRPr="00116EDA">
        <w:rPr>
          <w:sz w:val="22"/>
          <w:szCs w:val="22"/>
          <w:vertAlign w:val="superscript"/>
        </w:rPr>
        <w:t>4</w:t>
      </w:r>
    </w:p>
    <w:p w14:paraId="29A404AB" w14:textId="44B9FB14" w:rsidR="00E11FFA" w:rsidRPr="004F0A84" w:rsidRDefault="007504B1" w:rsidP="004F0A84">
      <w:pPr>
        <w:ind w:firstLine="360"/>
        <w:rPr>
          <w:sz w:val="22"/>
          <w:szCs w:val="22"/>
        </w:rPr>
      </w:pPr>
      <w:r w:rsidRPr="004F0A84">
        <w:rPr>
          <w:sz w:val="22"/>
          <w:szCs w:val="22"/>
        </w:rPr>
        <w:t>The Federal Emergency Management Agency (FEMA) is the federal agency tasked with overseeing the nation’s disaster response and recovery operations</w:t>
      </w:r>
      <w:r w:rsidR="009A14D8" w:rsidRPr="004F0A84">
        <w:rPr>
          <w:sz w:val="22"/>
          <w:szCs w:val="22"/>
        </w:rPr>
        <w:t xml:space="preserve"> across</w:t>
      </w:r>
      <w:r w:rsidRPr="004F0A84">
        <w:rPr>
          <w:sz w:val="22"/>
          <w:szCs w:val="22"/>
        </w:rPr>
        <w:t xml:space="preserve"> states and territories </w:t>
      </w:r>
      <w:r w:rsidR="00D262B1" w:rsidRPr="004F0A84">
        <w:rPr>
          <w:sz w:val="22"/>
          <w:szCs w:val="22"/>
        </w:rPr>
        <w:t>affected</w:t>
      </w:r>
      <w:r w:rsidRPr="004F0A84">
        <w:rPr>
          <w:sz w:val="22"/>
          <w:szCs w:val="22"/>
        </w:rPr>
        <w:t xml:space="preserve"> by federally declared disasters</w:t>
      </w:r>
      <w:r w:rsidR="004F4DED" w:rsidRPr="004F0A84">
        <w:rPr>
          <w:sz w:val="22"/>
          <w:szCs w:val="22"/>
        </w:rPr>
        <w:t>.</w:t>
      </w:r>
      <w:r w:rsidR="00116EDA" w:rsidRPr="00116EDA">
        <w:rPr>
          <w:vertAlign w:val="superscript"/>
        </w:rPr>
        <w:t>5</w:t>
      </w:r>
      <w:r w:rsidR="004F4DED" w:rsidRPr="004F0A84">
        <w:rPr>
          <w:sz w:val="22"/>
          <w:szCs w:val="22"/>
        </w:rPr>
        <w:t xml:space="preserve"> The agency </w:t>
      </w:r>
      <w:r w:rsidR="007E7F72" w:rsidRPr="004F0A84">
        <w:rPr>
          <w:sz w:val="22"/>
          <w:szCs w:val="22"/>
        </w:rPr>
        <w:t>administers several disaster assistance programs</w:t>
      </w:r>
      <w:r w:rsidR="001F6A77" w:rsidRPr="004F0A84">
        <w:rPr>
          <w:sz w:val="22"/>
          <w:szCs w:val="22"/>
        </w:rPr>
        <w:t xml:space="preserve"> under its umbrella</w:t>
      </w:r>
      <w:r w:rsidR="007E7F72" w:rsidRPr="004F0A84">
        <w:rPr>
          <w:sz w:val="22"/>
          <w:szCs w:val="22"/>
        </w:rPr>
        <w:t>, including direct financial assistance to individuals and households</w:t>
      </w:r>
      <w:r w:rsidR="00692305" w:rsidRPr="004F0A84">
        <w:rPr>
          <w:sz w:val="22"/>
          <w:szCs w:val="22"/>
        </w:rPr>
        <w:t>.</w:t>
      </w:r>
      <w:r w:rsidR="00692305" w:rsidRPr="004F0A84">
        <w:rPr>
          <w:sz w:val="22"/>
          <w:szCs w:val="22"/>
          <w:vertAlign w:val="superscript"/>
        </w:rPr>
        <w:t xml:space="preserve"> </w:t>
      </w:r>
      <w:r w:rsidR="007E7F72" w:rsidRPr="004F0A84">
        <w:rPr>
          <w:sz w:val="22"/>
          <w:szCs w:val="22"/>
        </w:rPr>
        <w:t xml:space="preserve"> </w:t>
      </w:r>
    </w:p>
    <w:p w14:paraId="6A33A761" w14:textId="783E3F04" w:rsidR="00E11FFA" w:rsidRPr="004F0A84" w:rsidRDefault="00E11FFA" w:rsidP="004F0A84">
      <w:pPr>
        <w:ind w:firstLine="360"/>
        <w:rPr>
          <w:sz w:val="22"/>
          <w:szCs w:val="22"/>
        </w:rPr>
      </w:pPr>
      <w:r w:rsidRPr="004F0A84">
        <w:rPr>
          <w:sz w:val="22"/>
          <w:szCs w:val="22"/>
        </w:rPr>
        <w:t>Recent</w:t>
      </w:r>
      <w:r w:rsidR="00671170" w:rsidRPr="004F0A84">
        <w:rPr>
          <w:sz w:val="22"/>
          <w:szCs w:val="22"/>
        </w:rPr>
        <w:t xml:space="preserve"> research</w:t>
      </w:r>
      <w:r w:rsidRPr="004F0A84">
        <w:rPr>
          <w:sz w:val="22"/>
          <w:szCs w:val="22"/>
        </w:rPr>
        <w:t xml:space="preserve"> </w:t>
      </w:r>
      <w:r w:rsidR="00671170" w:rsidRPr="004F0A84">
        <w:rPr>
          <w:sz w:val="22"/>
          <w:szCs w:val="22"/>
        </w:rPr>
        <w:t xml:space="preserve">indicates that </w:t>
      </w:r>
      <w:r w:rsidR="00D262B1" w:rsidRPr="004F0A84">
        <w:rPr>
          <w:sz w:val="22"/>
          <w:szCs w:val="22"/>
        </w:rPr>
        <w:t>current FEMA policies</w:t>
      </w:r>
      <w:r w:rsidR="004F4DED" w:rsidRPr="004F0A84">
        <w:rPr>
          <w:sz w:val="22"/>
          <w:szCs w:val="22"/>
        </w:rPr>
        <w:t xml:space="preserve"> lack</w:t>
      </w:r>
      <w:r w:rsidR="00D262B1" w:rsidRPr="004F0A84">
        <w:rPr>
          <w:sz w:val="22"/>
          <w:szCs w:val="22"/>
        </w:rPr>
        <w:t xml:space="preserve"> </w:t>
      </w:r>
      <w:r w:rsidRPr="004F0A84">
        <w:rPr>
          <w:sz w:val="22"/>
          <w:szCs w:val="22"/>
        </w:rPr>
        <w:t xml:space="preserve">adequate </w:t>
      </w:r>
      <w:r w:rsidR="00D262B1" w:rsidRPr="004F0A84">
        <w:rPr>
          <w:sz w:val="22"/>
          <w:szCs w:val="22"/>
        </w:rPr>
        <w:t>measures</w:t>
      </w:r>
      <w:r w:rsidRPr="004F0A84">
        <w:rPr>
          <w:sz w:val="22"/>
          <w:szCs w:val="22"/>
        </w:rPr>
        <w:t xml:space="preserve"> to ensure </w:t>
      </w:r>
      <w:r w:rsidR="004F4DED" w:rsidRPr="004F0A84">
        <w:rPr>
          <w:sz w:val="22"/>
          <w:szCs w:val="22"/>
        </w:rPr>
        <w:t>procedural and distributional equity</w:t>
      </w:r>
      <w:r w:rsidRPr="004F0A84">
        <w:rPr>
          <w:sz w:val="22"/>
          <w:szCs w:val="22"/>
        </w:rPr>
        <w:t xml:space="preserve"> among disaster</w:t>
      </w:r>
      <w:r w:rsidR="00D262B1" w:rsidRPr="004F0A84">
        <w:rPr>
          <w:sz w:val="22"/>
          <w:szCs w:val="22"/>
        </w:rPr>
        <w:t>-impacted populations</w:t>
      </w:r>
      <w:r w:rsidR="001F6A77" w:rsidRPr="004F0A84">
        <w:rPr>
          <w:sz w:val="22"/>
          <w:szCs w:val="22"/>
        </w:rPr>
        <w:t xml:space="preserve"> and</w:t>
      </w:r>
      <w:r w:rsidR="00D57E1A">
        <w:rPr>
          <w:sz w:val="22"/>
          <w:szCs w:val="22"/>
        </w:rPr>
        <w:t xml:space="preserve"> that</w:t>
      </w:r>
      <w:r w:rsidR="001F6A77" w:rsidRPr="004F0A84">
        <w:rPr>
          <w:sz w:val="22"/>
          <w:szCs w:val="22"/>
        </w:rPr>
        <w:t>, a</w:t>
      </w:r>
      <w:r w:rsidR="00D262B1" w:rsidRPr="004F0A84">
        <w:rPr>
          <w:sz w:val="22"/>
          <w:szCs w:val="22"/>
        </w:rPr>
        <w:t>s a result of these failures, the agency</w:t>
      </w:r>
      <w:r w:rsidRPr="004F0A84">
        <w:rPr>
          <w:sz w:val="22"/>
          <w:szCs w:val="22"/>
        </w:rPr>
        <w:t xml:space="preserve"> </w:t>
      </w:r>
      <w:r w:rsidR="00D262B1" w:rsidRPr="004F0A84">
        <w:rPr>
          <w:sz w:val="22"/>
          <w:szCs w:val="22"/>
        </w:rPr>
        <w:t xml:space="preserve">is directly </w:t>
      </w:r>
      <w:r w:rsidRPr="004F0A84">
        <w:rPr>
          <w:sz w:val="22"/>
          <w:szCs w:val="22"/>
        </w:rPr>
        <w:t>contribut</w:t>
      </w:r>
      <w:r w:rsidR="00D262B1" w:rsidRPr="004F0A84">
        <w:rPr>
          <w:sz w:val="22"/>
          <w:szCs w:val="22"/>
        </w:rPr>
        <w:t>ing</w:t>
      </w:r>
      <w:r w:rsidRPr="004F0A84">
        <w:rPr>
          <w:sz w:val="22"/>
          <w:szCs w:val="22"/>
        </w:rPr>
        <w:t xml:space="preserve"> to the </w:t>
      </w:r>
      <w:r w:rsidR="00671170" w:rsidRPr="004F0A84">
        <w:rPr>
          <w:sz w:val="22"/>
          <w:szCs w:val="22"/>
        </w:rPr>
        <w:t>exacerbat</w:t>
      </w:r>
      <w:r w:rsidRPr="004F0A84">
        <w:rPr>
          <w:sz w:val="22"/>
          <w:szCs w:val="22"/>
        </w:rPr>
        <w:t>ion of</w:t>
      </w:r>
      <w:r w:rsidR="00671170" w:rsidRPr="004F0A84">
        <w:rPr>
          <w:sz w:val="22"/>
          <w:szCs w:val="22"/>
        </w:rPr>
        <w:t xml:space="preserve"> existing racial and economic disparities between </w:t>
      </w:r>
      <w:r w:rsidR="00D262B1" w:rsidRPr="004F0A84">
        <w:rPr>
          <w:sz w:val="22"/>
          <w:szCs w:val="22"/>
        </w:rPr>
        <w:t xml:space="preserve">disaster </w:t>
      </w:r>
      <w:r w:rsidR="00671170" w:rsidRPr="004F0A84">
        <w:rPr>
          <w:sz w:val="22"/>
          <w:szCs w:val="22"/>
        </w:rPr>
        <w:t>survivors</w:t>
      </w:r>
      <w:r w:rsidR="001F6A77" w:rsidRPr="004F0A84">
        <w:rPr>
          <w:sz w:val="22"/>
          <w:szCs w:val="22"/>
        </w:rPr>
        <w:t>.</w:t>
      </w:r>
      <w:r w:rsidR="00116EDA">
        <w:rPr>
          <w:vertAlign w:val="superscript"/>
        </w:rPr>
        <w:t>6</w:t>
      </w:r>
      <w:r w:rsidR="00116EDA" w:rsidRPr="004F0A84">
        <w:rPr>
          <w:sz w:val="22"/>
          <w:szCs w:val="22"/>
        </w:rPr>
        <w:t xml:space="preserve"> </w:t>
      </w:r>
      <w:r w:rsidRPr="004F0A84">
        <w:rPr>
          <w:sz w:val="22"/>
          <w:szCs w:val="22"/>
        </w:rPr>
        <w:t xml:space="preserve">FEMA has responded to these findings by making </w:t>
      </w:r>
      <w:r w:rsidR="002C1B05" w:rsidRPr="004F0A84">
        <w:rPr>
          <w:sz w:val="22"/>
          <w:szCs w:val="22"/>
        </w:rPr>
        <w:t xml:space="preserve">equity a central focus </w:t>
      </w:r>
      <w:r w:rsidR="00427CB5" w:rsidRPr="004F0A84">
        <w:rPr>
          <w:sz w:val="22"/>
          <w:szCs w:val="22"/>
        </w:rPr>
        <w:t>of its 2022-2026 strategic plan</w:t>
      </w:r>
      <w:r w:rsidR="00C11B88" w:rsidRPr="004F0A84">
        <w:rPr>
          <w:sz w:val="22"/>
          <w:szCs w:val="22"/>
        </w:rPr>
        <w:t xml:space="preserve"> with a goal to </w:t>
      </w:r>
      <w:r w:rsidR="00C11B88" w:rsidRPr="00D57E1A">
        <w:rPr>
          <w:i/>
          <w:iCs/>
          <w:sz w:val="22"/>
          <w:szCs w:val="22"/>
        </w:rPr>
        <w:t xml:space="preserve">“Instill equity as a </w:t>
      </w:r>
      <w:r w:rsidR="00C11B88" w:rsidRPr="00D57E1A">
        <w:rPr>
          <w:i/>
          <w:iCs/>
          <w:sz w:val="22"/>
          <w:szCs w:val="22"/>
        </w:rPr>
        <w:lastRenderedPageBreak/>
        <w:t>foundation of emergency management</w:t>
      </w:r>
      <w:r w:rsidR="00116EDA" w:rsidRPr="00D57E1A">
        <w:rPr>
          <w:i/>
          <w:iCs/>
          <w:sz w:val="22"/>
          <w:szCs w:val="22"/>
        </w:rPr>
        <w:t>”</w:t>
      </w:r>
      <w:r w:rsidR="00116EDA">
        <w:rPr>
          <w:sz w:val="22"/>
          <w:szCs w:val="22"/>
        </w:rPr>
        <w:t>.</w:t>
      </w:r>
      <w:r w:rsidR="00116EDA">
        <w:rPr>
          <w:vertAlign w:val="superscript"/>
        </w:rPr>
        <w:t>7</w:t>
      </w:r>
      <w:r w:rsidR="00C11B88" w:rsidRPr="004F0A84">
        <w:rPr>
          <w:sz w:val="22"/>
          <w:szCs w:val="22"/>
          <w:vertAlign w:val="superscript"/>
        </w:rPr>
        <w:t xml:space="preserve"> </w:t>
      </w:r>
      <w:r w:rsidR="00C11B88" w:rsidRPr="004F0A84">
        <w:rPr>
          <w:sz w:val="22"/>
          <w:szCs w:val="22"/>
        </w:rPr>
        <w:t xml:space="preserve">Under the strategic plan, the agency’s focus is </w:t>
      </w:r>
      <w:r w:rsidR="00132171" w:rsidRPr="004F0A84">
        <w:rPr>
          <w:sz w:val="22"/>
          <w:szCs w:val="22"/>
        </w:rPr>
        <w:t>to develop an agency culture that reflects the diversity of the communities it serves, remove program barriers</w:t>
      </w:r>
      <w:r w:rsidR="00C11B88" w:rsidRPr="004F0A84">
        <w:rPr>
          <w:sz w:val="22"/>
          <w:szCs w:val="22"/>
        </w:rPr>
        <w:t xml:space="preserve"> </w:t>
      </w:r>
      <w:r w:rsidR="00132171" w:rsidRPr="004F0A84">
        <w:rPr>
          <w:sz w:val="22"/>
          <w:szCs w:val="22"/>
        </w:rPr>
        <w:t>for underserved populations, and to achieve equitable outcomes between communities</w:t>
      </w:r>
      <w:r w:rsidRPr="004F0A84">
        <w:rPr>
          <w:sz w:val="22"/>
          <w:szCs w:val="22"/>
        </w:rPr>
        <w:t>.</w:t>
      </w:r>
      <w:r w:rsidR="00116EDA" w:rsidRPr="00116EDA">
        <w:rPr>
          <w:vertAlign w:val="superscript"/>
        </w:rPr>
        <w:t>8</w:t>
      </w:r>
      <w:r w:rsidRPr="004F0A84">
        <w:rPr>
          <w:sz w:val="22"/>
          <w:szCs w:val="22"/>
        </w:rPr>
        <w:t xml:space="preserve"> </w:t>
      </w:r>
    </w:p>
    <w:p w14:paraId="07AFFC39" w14:textId="3E52EDF2" w:rsidR="002C1B05" w:rsidRPr="004F0A84" w:rsidRDefault="009D0557" w:rsidP="004F0A84">
      <w:pPr>
        <w:ind w:firstLine="360"/>
        <w:rPr>
          <w:sz w:val="22"/>
          <w:szCs w:val="22"/>
        </w:rPr>
      </w:pPr>
      <w:r w:rsidRPr="004F0A84">
        <w:rPr>
          <w:sz w:val="22"/>
          <w:szCs w:val="22"/>
        </w:rPr>
        <w:t>This</w:t>
      </w:r>
      <w:r w:rsidR="00C50D7A" w:rsidRPr="004F0A84">
        <w:rPr>
          <w:sz w:val="22"/>
          <w:szCs w:val="22"/>
        </w:rPr>
        <w:t xml:space="preserve"> </w:t>
      </w:r>
      <w:r w:rsidR="00493917">
        <w:rPr>
          <w:sz w:val="22"/>
          <w:szCs w:val="22"/>
        </w:rPr>
        <w:t>analysis</w:t>
      </w:r>
      <w:r w:rsidR="00092DB1" w:rsidRPr="004F0A84">
        <w:rPr>
          <w:sz w:val="22"/>
          <w:szCs w:val="22"/>
        </w:rPr>
        <w:t xml:space="preserve"> </w:t>
      </w:r>
      <w:r w:rsidR="00132171" w:rsidRPr="004F0A84">
        <w:rPr>
          <w:sz w:val="22"/>
          <w:szCs w:val="22"/>
        </w:rPr>
        <w:t xml:space="preserve">draws from the strategic plan and </w:t>
      </w:r>
      <w:r w:rsidR="00F35398" w:rsidRPr="004F0A84">
        <w:rPr>
          <w:sz w:val="22"/>
          <w:szCs w:val="22"/>
        </w:rPr>
        <w:t>examine</w:t>
      </w:r>
      <w:r w:rsidR="00132171" w:rsidRPr="004F0A84">
        <w:rPr>
          <w:sz w:val="22"/>
          <w:szCs w:val="22"/>
        </w:rPr>
        <w:t>s</w:t>
      </w:r>
      <w:r w:rsidR="00F35398" w:rsidRPr="004F0A84">
        <w:rPr>
          <w:sz w:val="22"/>
          <w:szCs w:val="22"/>
        </w:rPr>
        <w:t xml:space="preserve"> </w:t>
      </w:r>
      <w:r w:rsidR="003C47C0">
        <w:rPr>
          <w:sz w:val="22"/>
          <w:szCs w:val="22"/>
        </w:rPr>
        <w:t xml:space="preserve">FEMA’s current policies in conjunction with </w:t>
      </w:r>
      <w:r w:rsidR="00EF7B04" w:rsidRPr="004F0A84">
        <w:rPr>
          <w:sz w:val="22"/>
          <w:szCs w:val="22"/>
        </w:rPr>
        <w:t xml:space="preserve">applicant and recipient </w:t>
      </w:r>
      <w:r w:rsidR="00F35398" w:rsidRPr="004F0A84">
        <w:rPr>
          <w:sz w:val="22"/>
          <w:szCs w:val="22"/>
        </w:rPr>
        <w:t xml:space="preserve">data from the </w:t>
      </w:r>
      <w:r w:rsidR="003C47C0">
        <w:rPr>
          <w:sz w:val="22"/>
          <w:szCs w:val="22"/>
        </w:rPr>
        <w:t>agency’s</w:t>
      </w:r>
      <w:r w:rsidRPr="004F0A84">
        <w:rPr>
          <w:sz w:val="22"/>
          <w:szCs w:val="22"/>
        </w:rPr>
        <w:t xml:space="preserve"> Individuals Housing and Assistance Program (IHP)</w:t>
      </w:r>
      <w:r w:rsidR="003C47C0">
        <w:rPr>
          <w:sz w:val="22"/>
          <w:szCs w:val="22"/>
        </w:rPr>
        <w:t>. The findings are contrasted with a spatial analysis using demographic data from</w:t>
      </w:r>
      <w:r w:rsidR="00092DB1" w:rsidRPr="004F0A84">
        <w:rPr>
          <w:sz w:val="22"/>
          <w:szCs w:val="22"/>
        </w:rPr>
        <w:t xml:space="preserve"> </w:t>
      </w:r>
      <w:r w:rsidR="003C47C0">
        <w:rPr>
          <w:sz w:val="22"/>
          <w:szCs w:val="22"/>
        </w:rPr>
        <w:t xml:space="preserve">the </w:t>
      </w:r>
      <w:r w:rsidRPr="004F0A84">
        <w:rPr>
          <w:sz w:val="22"/>
          <w:szCs w:val="22"/>
        </w:rPr>
        <w:t>U.S. Census to</w:t>
      </w:r>
      <w:r w:rsidR="00092DB1" w:rsidRPr="004F0A84">
        <w:rPr>
          <w:sz w:val="22"/>
          <w:szCs w:val="22"/>
        </w:rPr>
        <w:t xml:space="preserve"> </w:t>
      </w:r>
      <w:r w:rsidR="003C47C0">
        <w:rPr>
          <w:sz w:val="22"/>
          <w:szCs w:val="22"/>
        </w:rPr>
        <w:t>answer</w:t>
      </w:r>
      <w:r w:rsidR="00092DB1" w:rsidRPr="004F0A84">
        <w:rPr>
          <w:sz w:val="22"/>
          <w:szCs w:val="22"/>
        </w:rPr>
        <w:t xml:space="preserve"> the following questions: </w:t>
      </w:r>
    </w:p>
    <w:p w14:paraId="7F427AD1" w14:textId="50E7FB90" w:rsidR="008859E7" w:rsidRPr="003C47C0" w:rsidRDefault="00B4265A" w:rsidP="004F0A84">
      <w:pPr>
        <w:pStyle w:val="ListParagraph"/>
        <w:numPr>
          <w:ilvl w:val="0"/>
          <w:numId w:val="8"/>
        </w:numPr>
        <w:spacing w:line="360" w:lineRule="auto"/>
        <w:rPr>
          <w:rFonts w:ascii="Avenir Light" w:hAnsi="Avenir Light"/>
          <w:color w:val="357BA2"/>
          <w:sz w:val="22"/>
          <w:szCs w:val="22"/>
        </w:rPr>
      </w:pPr>
      <w:r w:rsidRPr="003C47C0">
        <w:rPr>
          <w:rFonts w:ascii="Avenir Light" w:hAnsi="Avenir Light"/>
          <w:color w:val="357BA2"/>
          <w:sz w:val="22"/>
          <w:szCs w:val="22"/>
        </w:rPr>
        <w:t>Are FEMA IHP funds</w:t>
      </w:r>
      <w:r w:rsidR="002C1B05" w:rsidRPr="003C47C0">
        <w:rPr>
          <w:rFonts w:ascii="Avenir Light" w:hAnsi="Avenir Light"/>
          <w:color w:val="357BA2"/>
          <w:sz w:val="22"/>
          <w:szCs w:val="22"/>
        </w:rPr>
        <w:t xml:space="preserve"> being </w:t>
      </w:r>
      <w:r w:rsidRPr="003C47C0">
        <w:rPr>
          <w:rFonts w:ascii="Avenir Light" w:hAnsi="Avenir Light"/>
          <w:color w:val="357BA2"/>
          <w:sz w:val="22"/>
          <w:szCs w:val="22"/>
        </w:rPr>
        <w:t xml:space="preserve">distributed equitably </w:t>
      </w:r>
      <w:r w:rsidR="00116EDA" w:rsidRPr="003C47C0">
        <w:rPr>
          <w:rFonts w:ascii="Avenir Light" w:hAnsi="Avenir Light"/>
          <w:color w:val="357BA2"/>
          <w:sz w:val="22"/>
          <w:szCs w:val="22"/>
        </w:rPr>
        <w:t>between</w:t>
      </w:r>
      <w:r w:rsidRPr="003C47C0">
        <w:rPr>
          <w:rFonts w:ascii="Avenir Light" w:hAnsi="Avenir Light"/>
          <w:color w:val="357BA2"/>
          <w:sz w:val="22"/>
          <w:szCs w:val="22"/>
        </w:rPr>
        <w:t xml:space="preserve"> disaster-impacted</w:t>
      </w:r>
      <w:r w:rsidR="00116EDA" w:rsidRPr="003C47C0">
        <w:rPr>
          <w:rFonts w:ascii="Avenir Light" w:hAnsi="Avenir Light"/>
          <w:color w:val="357BA2"/>
          <w:sz w:val="22"/>
          <w:szCs w:val="22"/>
        </w:rPr>
        <w:t xml:space="preserve"> households</w:t>
      </w:r>
      <w:r w:rsidRPr="003C47C0">
        <w:rPr>
          <w:rFonts w:ascii="Avenir Light" w:hAnsi="Avenir Light"/>
          <w:color w:val="357BA2"/>
          <w:sz w:val="22"/>
          <w:szCs w:val="22"/>
        </w:rPr>
        <w:t xml:space="preserve">? </w:t>
      </w:r>
      <w:r w:rsidR="002C1B05" w:rsidRPr="003C47C0">
        <w:rPr>
          <w:rFonts w:ascii="Avenir Light" w:hAnsi="Avenir Light"/>
          <w:color w:val="357BA2"/>
          <w:sz w:val="22"/>
          <w:szCs w:val="22"/>
        </w:rPr>
        <w:t xml:space="preserve"> </w:t>
      </w:r>
    </w:p>
    <w:p w14:paraId="3B74C34F" w14:textId="16831BDA" w:rsidR="00B4265A" w:rsidRPr="003C47C0" w:rsidRDefault="00DB7AD9" w:rsidP="004F0A84">
      <w:pPr>
        <w:pStyle w:val="ListParagraph"/>
        <w:numPr>
          <w:ilvl w:val="0"/>
          <w:numId w:val="8"/>
        </w:numPr>
        <w:spacing w:line="360" w:lineRule="auto"/>
        <w:rPr>
          <w:rFonts w:ascii="Avenir Light" w:hAnsi="Avenir Light"/>
          <w:color w:val="357BA2"/>
          <w:sz w:val="22"/>
          <w:szCs w:val="22"/>
        </w:rPr>
      </w:pPr>
      <w:r w:rsidRPr="003C47C0">
        <w:rPr>
          <w:rFonts w:ascii="Avenir Light" w:hAnsi="Avenir Light"/>
          <w:color w:val="357BA2"/>
          <w:sz w:val="22"/>
          <w:szCs w:val="22"/>
        </w:rPr>
        <w:t>Do eligibility</w:t>
      </w:r>
      <w:r w:rsidR="00A506D7">
        <w:rPr>
          <w:rFonts w:ascii="Avenir Light" w:hAnsi="Avenir Light"/>
          <w:color w:val="357BA2"/>
          <w:sz w:val="22"/>
          <w:szCs w:val="22"/>
        </w:rPr>
        <w:t xml:space="preserve"> and funding decisions</w:t>
      </w:r>
      <w:r w:rsidRPr="003C47C0">
        <w:rPr>
          <w:rFonts w:ascii="Avenir Light" w:hAnsi="Avenir Light"/>
          <w:color w:val="357BA2"/>
          <w:sz w:val="22"/>
          <w:szCs w:val="22"/>
        </w:rPr>
        <w:t xml:space="preserve"> correspond with </w:t>
      </w:r>
      <w:r w:rsidR="00092DB1" w:rsidRPr="003C47C0">
        <w:rPr>
          <w:rFonts w:ascii="Avenir Light" w:hAnsi="Avenir Light"/>
          <w:color w:val="357BA2"/>
          <w:sz w:val="22"/>
          <w:szCs w:val="22"/>
        </w:rPr>
        <w:t>sociodemographic</w:t>
      </w:r>
      <w:r w:rsidR="00B4265A" w:rsidRPr="003C47C0">
        <w:rPr>
          <w:rFonts w:ascii="Avenir Light" w:hAnsi="Avenir Light"/>
          <w:color w:val="357BA2"/>
          <w:sz w:val="22"/>
          <w:szCs w:val="22"/>
        </w:rPr>
        <w:t xml:space="preserve"> patterns?</w:t>
      </w:r>
    </w:p>
    <w:tbl>
      <w:tblPr>
        <w:tblStyle w:val="PlainTable1"/>
        <w:tblpPr w:leftFromText="180" w:rightFromText="180" w:vertAnchor="text" w:horzAnchor="margin" w:tblpXSpec="center" w:tblpY="1123"/>
        <w:tblW w:w="9033" w:type="dxa"/>
        <w:tblLook w:val="04A0" w:firstRow="1" w:lastRow="0" w:firstColumn="1" w:lastColumn="0" w:noHBand="0" w:noVBand="1"/>
      </w:tblPr>
      <w:tblGrid>
        <w:gridCol w:w="9033"/>
      </w:tblGrid>
      <w:tr w:rsidR="005A369C" w14:paraId="60DACD87" w14:textId="77777777" w:rsidTr="005A369C">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033" w:type="dxa"/>
            <w:vAlign w:val="center"/>
          </w:tcPr>
          <w:p w14:paraId="6AC69F51" w14:textId="77777777" w:rsidR="005A369C" w:rsidRPr="00A506D7" w:rsidRDefault="005A369C" w:rsidP="005A369C">
            <w:pPr>
              <w:pStyle w:val="Heading3"/>
              <w:jc w:val="center"/>
              <w:outlineLvl w:val="2"/>
            </w:pPr>
            <w:r w:rsidRPr="00302D05">
              <w:rPr>
                <w:color w:val="3B5698"/>
              </w:rPr>
              <w:t>KEY FINDINGS</w:t>
            </w:r>
          </w:p>
        </w:tc>
      </w:tr>
      <w:tr w:rsidR="005A369C" w14:paraId="66F2ECE9" w14:textId="77777777" w:rsidTr="005A369C">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9033" w:type="dxa"/>
          </w:tcPr>
          <w:p w14:paraId="450B8B7C" w14:textId="77777777" w:rsidR="005A369C" w:rsidRPr="00A506D7" w:rsidRDefault="005A369C" w:rsidP="005A369C">
            <w:pPr>
              <w:pStyle w:val="Heading3"/>
              <w:outlineLvl w:val="2"/>
              <w:rPr>
                <w:rFonts w:ascii="Avenir Light" w:hAnsi="Avenir Light"/>
                <w:b w:val="0"/>
                <w:bCs w:val="0"/>
                <w:color w:val="000000" w:themeColor="text1"/>
              </w:rPr>
            </w:pPr>
            <w:r w:rsidRPr="00A506D7">
              <w:rPr>
                <w:rFonts w:ascii="Avenir Light" w:hAnsi="Avenir Light"/>
                <w:b w:val="0"/>
                <w:bCs w:val="0"/>
                <w:color w:val="000000" w:themeColor="text1"/>
              </w:rPr>
              <w:t xml:space="preserve">There is significant variability between storms when comparing the percentage of households eligible for housing assistance and other needs assistance. </w:t>
            </w:r>
          </w:p>
        </w:tc>
      </w:tr>
      <w:tr w:rsidR="005A369C" w14:paraId="55FB8A86" w14:textId="77777777" w:rsidTr="005A369C">
        <w:trPr>
          <w:trHeight w:val="596"/>
        </w:trPr>
        <w:tc>
          <w:tcPr>
            <w:cnfStyle w:val="001000000000" w:firstRow="0" w:lastRow="0" w:firstColumn="1" w:lastColumn="0" w:oddVBand="0" w:evenVBand="0" w:oddHBand="0" w:evenHBand="0" w:firstRowFirstColumn="0" w:firstRowLastColumn="0" w:lastRowFirstColumn="0" w:lastRowLastColumn="0"/>
            <w:tcW w:w="9033" w:type="dxa"/>
          </w:tcPr>
          <w:p w14:paraId="107790D2" w14:textId="39FE61A7" w:rsidR="005A369C" w:rsidRPr="00A506D7" w:rsidRDefault="005A369C" w:rsidP="005A369C">
            <w:pPr>
              <w:pStyle w:val="Heading3"/>
              <w:outlineLvl w:val="2"/>
              <w:rPr>
                <w:rFonts w:ascii="Avenir Light" w:hAnsi="Avenir Light"/>
                <w:b w:val="0"/>
                <w:bCs w:val="0"/>
                <w:color w:val="000000" w:themeColor="text1"/>
              </w:rPr>
            </w:pPr>
            <w:r w:rsidRPr="00A506D7">
              <w:rPr>
                <w:rFonts w:ascii="Avenir Light" w:hAnsi="Avenir Light"/>
                <w:b w:val="0"/>
                <w:bCs w:val="0"/>
                <w:color w:val="000000" w:themeColor="text1"/>
              </w:rPr>
              <w:t xml:space="preserve">Overall, less than 50 percent of referrals for housing assistance end up being eligible </w:t>
            </w:r>
          </w:p>
        </w:tc>
      </w:tr>
      <w:tr w:rsidR="005A369C" w14:paraId="0A13EA3B" w14:textId="77777777" w:rsidTr="005A369C">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9033" w:type="dxa"/>
          </w:tcPr>
          <w:p w14:paraId="2DFE2666" w14:textId="77777777" w:rsidR="005A369C" w:rsidRPr="00A506D7" w:rsidRDefault="005A369C" w:rsidP="005A369C">
            <w:pPr>
              <w:pStyle w:val="Heading3"/>
              <w:outlineLvl w:val="2"/>
              <w:rPr>
                <w:rFonts w:ascii="Avenir Light" w:hAnsi="Avenir Light"/>
                <w:b w:val="0"/>
                <w:bCs w:val="0"/>
                <w:color w:val="000000" w:themeColor="text1"/>
              </w:rPr>
            </w:pPr>
            <w:r w:rsidRPr="00A506D7">
              <w:rPr>
                <w:rFonts w:ascii="Avenir Light" w:hAnsi="Avenir Light"/>
                <w:b w:val="0"/>
                <w:bCs w:val="0"/>
                <w:color w:val="000000" w:themeColor="text1"/>
              </w:rPr>
              <w:t>Hurricane Ida Survivors received more approvals for housing and other needs assistance than any other storm, suggesting recent policy changes may have had an impact.</w:t>
            </w:r>
          </w:p>
        </w:tc>
      </w:tr>
    </w:tbl>
    <w:p w14:paraId="514FCC2A" w14:textId="61FDA9A0" w:rsidR="001F6A77" w:rsidRDefault="00F35398" w:rsidP="004F0A84">
      <w:pPr>
        <w:pStyle w:val="ListParagraph"/>
        <w:numPr>
          <w:ilvl w:val="0"/>
          <w:numId w:val="8"/>
        </w:numPr>
        <w:spacing w:line="360" w:lineRule="auto"/>
        <w:rPr>
          <w:rFonts w:ascii="Avenir Light" w:hAnsi="Avenir Light"/>
          <w:color w:val="357BA2"/>
          <w:sz w:val="22"/>
          <w:szCs w:val="22"/>
        </w:rPr>
      </w:pPr>
      <w:r w:rsidRPr="003C47C0">
        <w:rPr>
          <w:rFonts w:ascii="Avenir Light" w:hAnsi="Avenir Light"/>
          <w:color w:val="357BA2"/>
          <w:sz w:val="22"/>
          <w:szCs w:val="22"/>
        </w:rPr>
        <w:t xml:space="preserve">What are the alternative </w:t>
      </w:r>
      <w:r w:rsidR="001F6A77" w:rsidRPr="003C47C0">
        <w:rPr>
          <w:rFonts w:ascii="Avenir Light" w:hAnsi="Avenir Light"/>
          <w:color w:val="357BA2"/>
          <w:sz w:val="22"/>
          <w:szCs w:val="22"/>
        </w:rPr>
        <w:t xml:space="preserve">policy </w:t>
      </w:r>
      <w:r w:rsidRPr="003C47C0">
        <w:rPr>
          <w:rFonts w:ascii="Avenir Light" w:hAnsi="Avenir Light"/>
          <w:color w:val="357BA2"/>
          <w:sz w:val="22"/>
          <w:szCs w:val="22"/>
        </w:rPr>
        <w:t>solutions to ensure</w:t>
      </w:r>
      <w:r w:rsidR="00FD03E1" w:rsidRPr="003C47C0">
        <w:rPr>
          <w:rFonts w:ascii="Avenir Light" w:hAnsi="Avenir Light"/>
          <w:color w:val="357BA2"/>
          <w:sz w:val="22"/>
          <w:szCs w:val="22"/>
        </w:rPr>
        <w:t xml:space="preserve"> FEMA </w:t>
      </w:r>
      <w:r w:rsidRPr="003C47C0">
        <w:rPr>
          <w:rFonts w:ascii="Avenir Light" w:hAnsi="Avenir Light"/>
          <w:color w:val="357BA2"/>
          <w:sz w:val="22"/>
          <w:szCs w:val="22"/>
        </w:rPr>
        <w:t>can</w:t>
      </w:r>
      <w:r w:rsidR="00092DB1" w:rsidRPr="003C47C0">
        <w:rPr>
          <w:rFonts w:ascii="Avenir Light" w:hAnsi="Avenir Light"/>
          <w:color w:val="357BA2"/>
          <w:sz w:val="22"/>
          <w:szCs w:val="22"/>
        </w:rPr>
        <w:t xml:space="preserve"> deliver</w:t>
      </w:r>
      <w:r w:rsidR="002C1B05" w:rsidRPr="003C47C0">
        <w:rPr>
          <w:rFonts w:ascii="Avenir Light" w:hAnsi="Avenir Light"/>
          <w:color w:val="357BA2"/>
          <w:sz w:val="22"/>
          <w:szCs w:val="22"/>
        </w:rPr>
        <w:t xml:space="preserve"> </w:t>
      </w:r>
      <w:r w:rsidR="00FD03E1" w:rsidRPr="003C47C0">
        <w:rPr>
          <w:rFonts w:ascii="Avenir Light" w:hAnsi="Avenir Light"/>
          <w:color w:val="357BA2"/>
          <w:sz w:val="22"/>
          <w:szCs w:val="22"/>
        </w:rPr>
        <w:t xml:space="preserve">on its commitment to </w:t>
      </w:r>
      <w:r w:rsidR="00092DB1" w:rsidRPr="003C47C0">
        <w:rPr>
          <w:rFonts w:ascii="Avenir Light" w:hAnsi="Avenir Light"/>
          <w:color w:val="357BA2"/>
          <w:sz w:val="22"/>
          <w:szCs w:val="22"/>
        </w:rPr>
        <w:t xml:space="preserve">improve </w:t>
      </w:r>
      <w:r w:rsidR="002C1B05" w:rsidRPr="003C47C0">
        <w:rPr>
          <w:rFonts w:ascii="Avenir Light" w:hAnsi="Avenir Light"/>
          <w:color w:val="357BA2"/>
          <w:sz w:val="22"/>
          <w:szCs w:val="22"/>
        </w:rPr>
        <w:t>equit</w:t>
      </w:r>
      <w:r w:rsidR="00FD03E1" w:rsidRPr="003C47C0">
        <w:rPr>
          <w:rFonts w:ascii="Avenir Light" w:hAnsi="Avenir Light"/>
          <w:color w:val="357BA2"/>
          <w:sz w:val="22"/>
          <w:szCs w:val="22"/>
        </w:rPr>
        <w:t>y</w:t>
      </w:r>
      <w:r w:rsidR="00092DB1" w:rsidRPr="003C47C0">
        <w:rPr>
          <w:rFonts w:ascii="Avenir Light" w:hAnsi="Avenir Light"/>
          <w:color w:val="357BA2"/>
          <w:sz w:val="22"/>
          <w:szCs w:val="22"/>
        </w:rPr>
        <w:t xml:space="preserve"> between IHP applicants and recipients</w:t>
      </w:r>
      <w:r w:rsidR="002C1B05" w:rsidRPr="003C47C0">
        <w:rPr>
          <w:rFonts w:ascii="Avenir Light" w:hAnsi="Avenir Light"/>
          <w:color w:val="357BA2"/>
          <w:sz w:val="22"/>
          <w:szCs w:val="22"/>
        </w:rPr>
        <w:t>?</w:t>
      </w:r>
    </w:p>
    <w:p w14:paraId="195F4A0A" w14:textId="77777777" w:rsidR="005A369C" w:rsidRDefault="005A369C" w:rsidP="00A506D7">
      <w:pPr>
        <w:ind w:firstLine="360"/>
        <w:rPr>
          <w:sz w:val="22"/>
          <w:szCs w:val="22"/>
        </w:rPr>
      </w:pPr>
    </w:p>
    <w:p w14:paraId="771C4DB7" w14:textId="77A81508" w:rsidR="00A506D7" w:rsidRPr="005A369C" w:rsidRDefault="00B4265A" w:rsidP="005A369C">
      <w:pPr>
        <w:ind w:firstLine="360"/>
        <w:rPr>
          <w:sz w:val="22"/>
          <w:szCs w:val="22"/>
        </w:rPr>
      </w:pPr>
      <w:r w:rsidRPr="004F0A84">
        <w:rPr>
          <w:sz w:val="22"/>
          <w:szCs w:val="22"/>
        </w:rPr>
        <w:t xml:space="preserve">Suggested </w:t>
      </w:r>
      <w:r w:rsidR="002C1B05" w:rsidRPr="004F0A84">
        <w:rPr>
          <w:sz w:val="22"/>
          <w:szCs w:val="22"/>
        </w:rPr>
        <w:t xml:space="preserve">recommendations </w:t>
      </w:r>
      <w:r w:rsidRPr="004F0A84">
        <w:rPr>
          <w:sz w:val="22"/>
          <w:szCs w:val="22"/>
        </w:rPr>
        <w:t>include,</w:t>
      </w:r>
      <w:r w:rsidR="00C50D7A" w:rsidRPr="004F0A84">
        <w:rPr>
          <w:sz w:val="22"/>
          <w:szCs w:val="22"/>
        </w:rPr>
        <w:t xml:space="preserve"> increasing</w:t>
      </w:r>
      <w:r w:rsidR="002C1B05" w:rsidRPr="004F0A84">
        <w:rPr>
          <w:sz w:val="22"/>
          <w:szCs w:val="22"/>
        </w:rPr>
        <w:t xml:space="preserve"> resources directed toward program access</w:t>
      </w:r>
      <w:r w:rsidR="001F6A77" w:rsidRPr="004F0A84">
        <w:rPr>
          <w:sz w:val="22"/>
          <w:szCs w:val="22"/>
        </w:rPr>
        <w:t xml:space="preserve"> </w:t>
      </w:r>
      <w:r w:rsidR="00CE0C6A" w:rsidRPr="004F0A84">
        <w:rPr>
          <w:sz w:val="22"/>
          <w:szCs w:val="22"/>
        </w:rPr>
        <w:t xml:space="preserve">and </w:t>
      </w:r>
      <w:r w:rsidRPr="004F0A84">
        <w:rPr>
          <w:sz w:val="22"/>
          <w:szCs w:val="22"/>
        </w:rPr>
        <w:t xml:space="preserve">continued </w:t>
      </w:r>
      <w:r w:rsidR="00CE0C6A" w:rsidRPr="004F0A84">
        <w:rPr>
          <w:sz w:val="22"/>
          <w:szCs w:val="22"/>
        </w:rPr>
        <w:t>explor</w:t>
      </w:r>
      <w:r w:rsidRPr="004F0A84">
        <w:rPr>
          <w:sz w:val="22"/>
          <w:szCs w:val="22"/>
        </w:rPr>
        <w:t>ation of</w:t>
      </w:r>
      <w:r w:rsidR="00CE0C6A" w:rsidRPr="004F0A84">
        <w:rPr>
          <w:sz w:val="22"/>
          <w:szCs w:val="22"/>
        </w:rPr>
        <w:t xml:space="preserve"> </w:t>
      </w:r>
      <w:r w:rsidR="001F6A77" w:rsidRPr="004F0A84">
        <w:rPr>
          <w:sz w:val="22"/>
          <w:szCs w:val="22"/>
        </w:rPr>
        <w:t>alternative</w:t>
      </w:r>
      <w:r w:rsidR="00CE0C6A" w:rsidRPr="004F0A84">
        <w:rPr>
          <w:sz w:val="22"/>
          <w:szCs w:val="22"/>
        </w:rPr>
        <w:t xml:space="preserve"> </w:t>
      </w:r>
      <w:r w:rsidR="001F6A77" w:rsidRPr="004F0A84">
        <w:rPr>
          <w:sz w:val="22"/>
          <w:szCs w:val="22"/>
        </w:rPr>
        <w:t xml:space="preserve">methods and </w:t>
      </w:r>
      <w:r w:rsidR="00CE0C6A" w:rsidRPr="004F0A84">
        <w:rPr>
          <w:sz w:val="22"/>
          <w:szCs w:val="22"/>
        </w:rPr>
        <w:t>procedures, including the</w:t>
      </w:r>
      <w:r w:rsidR="00A22DE6" w:rsidRPr="004F0A84">
        <w:rPr>
          <w:sz w:val="22"/>
          <w:szCs w:val="22"/>
        </w:rPr>
        <w:t xml:space="preserve"> </w:t>
      </w:r>
      <w:r w:rsidR="00CE0C6A" w:rsidRPr="004F0A84">
        <w:rPr>
          <w:sz w:val="22"/>
          <w:szCs w:val="22"/>
        </w:rPr>
        <w:t>development of an index-based evaluative measure</w:t>
      </w:r>
      <w:r w:rsidR="006A3FD4" w:rsidRPr="004F0A84">
        <w:rPr>
          <w:sz w:val="22"/>
          <w:szCs w:val="22"/>
        </w:rPr>
        <w:t xml:space="preserve"> to improve distributional equity among </w:t>
      </w:r>
      <w:r w:rsidR="001F6A77" w:rsidRPr="004F0A84">
        <w:rPr>
          <w:sz w:val="22"/>
          <w:szCs w:val="22"/>
        </w:rPr>
        <w:t xml:space="preserve">disaster </w:t>
      </w:r>
      <w:r w:rsidR="006A3FD4" w:rsidRPr="004F0A84">
        <w:rPr>
          <w:sz w:val="22"/>
          <w:szCs w:val="22"/>
        </w:rPr>
        <w:t>survivors.</w:t>
      </w:r>
      <w:bookmarkStart w:id="10" w:name="_ukcu9ztzpalj" w:colFirst="0" w:colLast="0"/>
      <w:bookmarkStart w:id="11" w:name="_THE_DISASTER_GAP"/>
      <w:bookmarkStart w:id="12" w:name="_THE_DISASTER_GAP_1"/>
      <w:bookmarkStart w:id="13" w:name="_Toc141102344"/>
      <w:bookmarkStart w:id="14" w:name="_Toc141199385"/>
      <w:bookmarkStart w:id="15" w:name="_Toc141413019"/>
      <w:bookmarkEnd w:id="10"/>
      <w:bookmarkEnd w:id="11"/>
      <w:bookmarkEnd w:id="12"/>
    </w:p>
    <w:p w14:paraId="0B83DA04" w14:textId="16593393" w:rsidR="003A7CFF" w:rsidRDefault="008B284E" w:rsidP="00AB26A0">
      <w:pPr>
        <w:pStyle w:val="Heading1"/>
      </w:pPr>
      <w:r w:rsidRPr="00375010">
        <w:lastRenderedPageBreak/>
        <w:t>THE DISASTER GAP</w:t>
      </w:r>
      <w:bookmarkEnd w:id="13"/>
      <w:bookmarkEnd w:id="14"/>
      <w:bookmarkEnd w:id="15"/>
    </w:p>
    <w:p w14:paraId="4CB1A20C" w14:textId="77777777" w:rsidR="002D40F3" w:rsidRDefault="00FE393A" w:rsidP="002D40F3">
      <w:pPr>
        <w:ind w:firstLine="720"/>
        <w:rPr>
          <w:sz w:val="22"/>
          <w:szCs w:val="22"/>
        </w:rPr>
      </w:pPr>
      <w:r w:rsidRPr="004F0A84">
        <w:rPr>
          <w:sz w:val="22"/>
          <w:szCs w:val="22"/>
        </w:rPr>
        <w:t xml:space="preserve">The rapid increase in catastrophic weather events resulting from climate change </w:t>
      </w:r>
      <w:r w:rsidR="002D40F3">
        <w:rPr>
          <w:sz w:val="22"/>
          <w:szCs w:val="22"/>
        </w:rPr>
        <w:t>worsens</w:t>
      </w:r>
      <w:r w:rsidRPr="004F0A84">
        <w:rPr>
          <w:sz w:val="22"/>
          <w:szCs w:val="22"/>
        </w:rPr>
        <w:t xml:space="preserve"> existing vulnerabilities between populations with communities and underserved populations bearing </w:t>
      </w:r>
      <w:r w:rsidR="00A506D7" w:rsidRPr="004F0A84">
        <w:rPr>
          <w:sz w:val="22"/>
          <w:szCs w:val="22"/>
        </w:rPr>
        <w:t>much of</w:t>
      </w:r>
      <w:r w:rsidRPr="004F0A84">
        <w:rPr>
          <w:sz w:val="22"/>
          <w:szCs w:val="22"/>
        </w:rPr>
        <w:t xml:space="preserve"> the burden of these events. </w:t>
      </w:r>
      <w:r w:rsidR="000342D6">
        <w:rPr>
          <w:sz w:val="22"/>
          <w:szCs w:val="22"/>
        </w:rPr>
        <w:t>A recent analysis</w:t>
      </w:r>
      <w:r>
        <w:rPr>
          <w:sz w:val="22"/>
          <w:szCs w:val="22"/>
        </w:rPr>
        <w:t xml:space="preserve"> of </w:t>
      </w:r>
      <w:r w:rsidR="000342D6">
        <w:rPr>
          <w:sz w:val="22"/>
          <w:szCs w:val="22"/>
        </w:rPr>
        <w:t xml:space="preserve">factors related to </w:t>
      </w:r>
      <w:r>
        <w:rPr>
          <w:sz w:val="22"/>
          <w:szCs w:val="22"/>
        </w:rPr>
        <w:t xml:space="preserve">displacement </w:t>
      </w:r>
      <w:r w:rsidR="000342D6">
        <w:rPr>
          <w:sz w:val="22"/>
          <w:szCs w:val="22"/>
        </w:rPr>
        <w:t>caused by</w:t>
      </w:r>
      <w:r>
        <w:rPr>
          <w:sz w:val="22"/>
          <w:szCs w:val="22"/>
        </w:rPr>
        <w:t xml:space="preserve"> e</w:t>
      </w:r>
      <w:r w:rsidRPr="004F0A84">
        <w:rPr>
          <w:sz w:val="22"/>
          <w:szCs w:val="22"/>
        </w:rPr>
        <w:t>nvironmental disasters</w:t>
      </w:r>
      <w:r>
        <w:rPr>
          <w:sz w:val="22"/>
          <w:szCs w:val="22"/>
        </w:rPr>
        <w:t xml:space="preserve"> finds that </w:t>
      </w:r>
      <w:r w:rsidR="00E1537B">
        <w:rPr>
          <w:sz w:val="22"/>
          <w:szCs w:val="22"/>
        </w:rPr>
        <w:t xml:space="preserve">disaster-caused displacement </w:t>
      </w:r>
      <w:r w:rsidRPr="004F0A84">
        <w:rPr>
          <w:sz w:val="22"/>
          <w:szCs w:val="22"/>
        </w:rPr>
        <w:t>disproportionately impact</w:t>
      </w:r>
      <w:r w:rsidR="00E1537B">
        <w:rPr>
          <w:sz w:val="22"/>
          <w:szCs w:val="22"/>
        </w:rPr>
        <w:t>s</w:t>
      </w:r>
      <w:r w:rsidRPr="004F0A84">
        <w:rPr>
          <w:sz w:val="22"/>
          <w:szCs w:val="22"/>
        </w:rPr>
        <w:t xml:space="preserve"> marginalized communities</w:t>
      </w:r>
      <w:r w:rsidR="00E1537B">
        <w:rPr>
          <w:sz w:val="22"/>
          <w:szCs w:val="22"/>
        </w:rPr>
        <w:t>,</w:t>
      </w:r>
      <w:r>
        <w:rPr>
          <w:sz w:val="22"/>
          <w:szCs w:val="22"/>
        </w:rPr>
        <w:t xml:space="preserve"> with households in those communities </w:t>
      </w:r>
      <w:r w:rsidR="00E1537B">
        <w:rPr>
          <w:sz w:val="22"/>
          <w:szCs w:val="22"/>
        </w:rPr>
        <w:t>often being</w:t>
      </w:r>
      <w:r>
        <w:rPr>
          <w:sz w:val="22"/>
          <w:szCs w:val="22"/>
        </w:rPr>
        <w:t xml:space="preserve"> displace</w:t>
      </w:r>
      <w:r w:rsidR="00E1537B">
        <w:rPr>
          <w:sz w:val="22"/>
          <w:szCs w:val="22"/>
        </w:rPr>
        <w:t>d</w:t>
      </w:r>
      <w:r>
        <w:rPr>
          <w:sz w:val="22"/>
          <w:szCs w:val="22"/>
        </w:rPr>
        <w:t xml:space="preserve"> in areas further away and for longer periods of time </w:t>
      </w:r>
      <w:r w:rsidR="00E1537B">
        <w:rPr>
          <w:sz w:val="22"/>
          <w:szCs w:val="22"/>
        </w:rPr>
        <w:t>households</w:t>
      </w:r>
      <w:r>
        <w:rPr>
          <w:sz w:val="22"/>
          <w:szCs w:val="22"/>
        </w:rPr>
        <w:t xml:space="preserve"> in wealthier communities</w:t>
      </w:r>
      <w:r w:rsidRPr="004F0A84">
        <w:rPr>
          <w:sz w:val="22"/>
          <w:szCs w:val="22"/>
        </w:rPr>
        <w:t>.</w:t>
      </w:r>
      <w:r w:rsidR="00A506D7">
        <w:rPr>
          <w:sz w:val="22"/>
          <w:szCs w:val="22"/>
          <w:vertAlign w:val="superscript"/>
        </w:rPr>
        <w:t>9</w:t>
      </w:r>
      <w:r w:rsidRPr="004F0A84">
        <w:rPr>
          <w:sz w:val="22"/>
          <w:szCs w:val="22"/>
        </w:rPr>
        <w:t xml:space="preserve"> </w:t>
      </w:r>
      <w:r w:rsidR="000342D6">
        <w:rPr>
          <w:sz w:val="22"/>
          <w:szCs w:val="22"/>
        </w:rPr>
        <w:t xml:space="preserve">The </w:t>
      </w:r>
      <w:r w:rsidR="00E1537B">
        <w:rPr>
          <w:sz w:val="22"/>
          <w:szCs w:val="22"/>
        </w:rPr>
        <w:t xml:space="preserve">long-term </w:t>
      </w:r>
      <w:r w:rsidR="000342D6">
        <w:rPr>
          <w:sz w:val="22"/>
          <w:szCs w:val="22"/>
        </w:rPr>
        <w:t>financial consequences of disaster</w:t>
      </w:r>
      <w:r w:rsidR="00C16FAC">
        <w:rPr>
          <w:sz w:val="22"/>
          <w:szCs w:val="22"/>
        </w:rPr>
        <w:t xml:space="preserve">s </w:t>
      </w:r>
      <w:r w:rsidR="000342D6">
        <w:rPr>
          <w:sz w:val="22"/>
          <w:szCs w:val="22"/>
        </w:rPr>
        <w:t xml:space="preserve">follow the same pattern. </w:t>
      </w:r>
      <w:r w:rsidR="00E1537B">
        <w:rPr>
          <w:sz w:val="22"/>
          <w:szCs w:val="22"/>
        </w:rPr>
        <w:t>A report from the Urban Institute found</w:t>
      </w:r>
      <w:r w:rsidR="00BC5A5D">
        <w:rPr>
          <w:sz w:val="22"/>
          <w:szCs w:val="22"/>
        </w:rPr>
        <w:t xml:space="preserve"> that</w:t>
      </w:r>
      <w:r w:rsidR="00E1537B">
        <w:rPr>
          <w:sz w:val="22"/>
          <w:szCs w:val="22"/>
        </w:rPr>
        <w:t xml:space="preserve"> households in disaster-impacted communities </w:t>
      </w:r>
      <w:r w:rsidR="000342D6">
        <w:rPr>
          <w:sz w:val="22"/>
          <w:szCs w:val="22"/>
        </w:rPr>
        <w:t>often experience increased debt ratios and decreased c</w:t>
      </w:r>
      <w:r w:rsidR="00D57E1A">
        <w:rPr>
          <w:sz w:val="22"/>
          <w:szCs w:val="22"/>
        </w:rPr>
        <w:t>redit scores</w:t>
      </w:r>
      <w:r w:rsidR="00E1537B">
        <w:rPr>
          <w:sz w:val="22"/>
          <w:szCs w:val="22"/>
        </w:rPr>
        <w:t xml:space="preserve"> long after the disaster occurs</w:t>
      </w:r>
      <w:r w:rsidR="000342D6">
        <w:rPr>
          <w:sz w:val="22"/>
          <w:szCs w:val="22"/>
        </w:rPr>
        <w:t>.</w:t>
      </w:r>
      <w:r w:rsidR="00AB26A0">
        <w:rPr>
          <w:sz w:val="22"/>
          <w:szCs w:val="22"/>
          <w:vertAlign w:val="superscript"/>
        </w:rPr>
        <w:t>10</w:t>
      </w:r>
      <w:r w:rsidR="000342D6">
        <w:rPr>
          <w:sz w:val="22"/>
          <w:szCs w:val="22"/>
        </w:rPr>
        <w:t xml:space="preserve"> </w:t>
      </w:r>
      <w:r w:rsidR="00BC5A5D">
        <w:rPr>
          <w:sz w:val="22"/>
          <w:szCs w:val="22"/>
        </w:rPr>
        <w:t>T</w:t>
      </w:r>
      <w:r w:rsidR="00E1537B">
        <w:rPr>
          <w:sz w:val="22"/>
          <w:szCs w:val="22"/>
        </w:rPr>
        <w:t xml:space="preserve">hese patterns were particularly pronounced for underserved </w:t>
      </w:r>
      <w:r w:rsidR="00AB26A0">
        <w:rPr>
          <w:sz w:val="22"/>
          <w:szCs w:val="22"/>
        </w:rPr>
        <w:t>neighborhoods</w:t>
      </w:r>
      <w:r w:rsidR="00E1537B">
        <w:rPr>
          <w:sz w:val="22"/>
          <w:szCs w:val="22"/>
        </w:rPr>
        <w:t>. C</w:t>
      </w:r>
      <w:r w:rsidR="000342D6">
        <w:rPr>
          <w:sz w:val="22"/>
          <w:szCs w:val="22"/>
        </w:rPr>
        <w:t>ommunities of color</w:t>
      </w:r>
      <w:r w:rsidR="00E1537B">
        <w:rPr>
          <w:sz w:val="22"/>
          <w:szCs w:val="22"/>
        </w:rPr>
        <w:t xml:space="preserve">, for example, </w:t>
      </w:r>
      <w:r w:rsidR="000342D6">
        <w:rPr>
          <w:sz w:val="22"/>
          <w:szCs w:val="22"/>
        </w:rPr>
        <w:t>experience</w:t>
      </w:r>
      <w:r w:rsidR="00E1537B">
        <w:rPr>
          <w:sz w:val="22"/>
          <w:szCs w:val="22"/>
        </w:rPr>
        <w:t xml:space="preserve">d </w:t>
      </w:r>
      <w:r w:rsidR="000342D6">
        <w:rPr>
          <w:sz w:val="22"/>
          <w:szCs w:val="22"/>
        </w:rPr>
        <w:t>a</w:t>
      </w:r>
      <w:r w:rsidR="00AB26A0">
        <w:rPr>
          <w:sz w:val="22"/>
          <w:szCs w:val="22"/>
        </w:rPr>
        <w:t>n average</w:t>
      </w:r>
      <w:r w:rsidR="000342D6">
        <w:rPr>
          <w:sz w:val="22"/>
          <w:szCs w:val="22"/>
        </w:rPr>
        <w:t xml:space="preserve"> </w:t>
      </w:r>
      <w:r w:rsidR="00AB26A0">
        <w:rPr>
          <w:sz w:val="22"/>
          <w:szCs w:val="22"/>
        </w:rPr>
        <w:t xml:space="preserve">credit score </w:t>
      </w:r>
      <w:r w:rsidR="000342D6">
        <w:rPr>
          <w:sz w:val="22"/>
          <w:szCs w:val="22"/>
        </w:rPr>
        <w:t xml:space="preserve">drop </w:t>
      </w:r>
      <w:r w:rsidR="00AB26A0">
        <w:rPr>
          <w:sz w:val="22"/>
          <w:szCs w:val="22"/>
        </w:rPr>
        <w:t>of 31 points, compared to an average drop of only 4-points in majority white communities</w:t>
      </w:r>
      <w:r w:rsidR="000342D6">
        <w:rPr>
          <w:sz w:val="22"/>
          <w:szCs w:val="22"/>
        </w:rPr>
        <w:t xml:space="preserve">. </w:t>
      </w:r>
    </w:p>
    <w:p w14:paraId="7157494A" w14:textId="2C8429D2" w:rsidR="0035272B" w:rsidRPr="004F0A84" w:rsidRDefault="002D40F3" w:rsidP="00EF0902">
      <w:pPr>
        <w:ind w:firstLine="720"/>
        <w:rPr>
          <w:sz w:val="22"/>
          <w:szCs w:val="22"/>
        </w:rPr>
      </w:pPr>
      <w:r>
        <w:rPr>
          <w:sz w:val="22"/>
          <w:szCs w:val="22"/>
        </w:rPr>
        <w:t>The</w:t>
      </w:r>
      <w:r w:rsidR="00BC5A5D">
        <w:rPr>
          <w:sz w:val="22"/>
          <w:szCs w:val="22"/>
        </w:rPr>
        <w:t xml:space="preserve"> examples</w:t>
      </w:r>
      <w:r>
        <w:rPr>
          <w:sz w:val="22"/>
          <w:szCs w:val="22"/>
        </w:rPr>
        <w:t xml:space="preserve"> above</w:t>
      </w:r>
      <w:r w:rsidR="00BC5A5D">
        <w:rPr>
          <w:sz w:val="22"/>
          <w:szCs w:val="22"/>
        </w:rPr>
        <w:t xml:space="preserve"> </w:t>
      </w:r>
      <w:r w:rsidR="00A506D7">
        <w:rPr>
          <w:sz w:val="22"/>
          <w:szCs w:val="22"/>
        </w:rPr>
        <w:t xml:space="preserve">add to existing evidence </w:t>
      </w:r>
      <w:r>
        <w:rPr>
          <w:sz w:val="22"/>
          <w:szCs w:val="22"/>
        </w:rPr>
        <w:t xml:space="preserve">regarding </w:t>
      </w:r>
      <w:r w:rsidR="00A62DEA">
        <w:rPr>
          <w:sz w:val="22"/>
          <w:szCs w:val="22"/>
        </w:rPr>
        <w:t xml:space="preserve">the existence of </w:t>
      </w:r>
      <w:r w:rsidR="00A506D7">
        <w:rPr>
          <w:sz w:val="22"/>
          <w:szCs w:val="22"/>
        </w:rPr>
        <w:t>significant gap</w:t>
      </w:r>
      <w:r w:rsidR="00BC5A5D">
        <w:rPr>
          <w:sz w:val="22"/>
          <w:szCs w:val="22"/>
        </w:rPr>
        <w:t>s</w:t>
      </w:r>
      <w:r w:rsidR="00A506D7">
        <w:rPr>
          <w:sz w:val="22"/>
          <w:szCs w:val="22"/>
        </w:rPr>
        <w:t xml:space="preserve"> </w:t>
      </w:r>
      <w:r w:rsidR="00BC5A5D">
        <w:rPr>
          <w:sz w:val="22"/>
          <w:szCs w:val="22"/>
        </w:rPr>
        <w:t>in</w:t>
      </w:r>
      <w:r w:rsidR="00A506D7">
        <w:rPr>
          <w:sz w:val="22"/>
          <w:szCs w:val="22"/>
        </w:rPr>
        <w:t xml:space="preserve"> disaster re</w:t>
      </w:r>
      <w:r w:rsidR="00BC5A5D">
        <w:rPr>
          <w:sz w:val="22"/>
          <w:szCs w:val="22"/>
        </w:rPr>
        <w:t>sponse patterns</w:t>
      </w:r>
      <w:r>
        <w:rPr>
          <w:sz w:val="22"/>
          <w:szCs w:val="22"/>
        </w:rPr>
        <w:t>. These “Disaster Gaps”, have long-term, even generational, consequences</w:t>
      </w:r>
      <w:r w:rsidR="00883723">
        <w:rPr>
          <w:sz w:val="22"/>
          <w:szCs w:val="22"/>
        </w:rPr>
        <w:t>, including the reinforcement of structural</w:t>
      </w:r>
      <w:r>
        <w:rPr>
          <w:sz w:val="22"/>
          <w:szCs w:val="22"/>
        </w:rPr>
        <w:t xml:space="preserve"> racism and </w:t>
      </w:r>
      <w:r w:rsidR="00883723">
        <w:rPr>
          <w:sz w:val="22"/>
          <w:szCs w:val="22"/>
        </w:rPr>
        <w:t>limitation of</w:t>
      </w:r>
      <w:r>
        <w:rPr>
          <w:sz w:val="22"/>
          <w:szCs w:val="22"/>
        </w:rPr>
        <w:t xml:space="preserve"> social mobility</w:t>
      </w:r>
      <w:r w:rsidR="00883723">
        <w:rPr>
          <w:sz w:val="22"/>
          <w:szCs w:val="22"/>
        </w:rPr>
        <w:t xml:space="preserve">. </w:t>
      </w:r>
      <w:r w:rsidR="00A224C8">
        <w:rPr>
          <w:sz w:val="22"/>
          <w:szCs w:val="22"/>
        </w:rPr>
        <w:t xml:space="preserve">Many researchers have attributed the </w:t>
      </w:r>
      <w:r w:rsidR="00A62DEA">
        <w:rPr>
          <w:sz w:val="22"/>
          <w:szCs w:val="22"/>
        </w:rPr>
        <w:t>deepening of social inequities after</w:t>
      </w:r>
      <w:r w:rsidR="00A224C8">
        <w:rPr>
          <w:sz w:val="22"/>
          <w:szCs w:val="22"/>
        </w:rPr>
        <w:t xml:space="preserve"> disaster to governmental decisions. This paper utilizes a</w:t>
      </w:r>
      <w:r w:rsidR="00EF0902">
        <w:rPr>
          <w:sz w:val="22"/>
          <w:szCs w:val="22"/>
        </w:rPr>
        <w:t xml:space="preserve"> distributional </w:t>
      </w:r>
      <w:r w:rsidR="00A224C8">
        <w:rPr>
          <w:sz w:val="22"/>
          <w:szCs w:val="22"/>
        </w:rPr>
        <w:t xml:space="preserve">equity lens to analyze gaps between disaster-impacted communities, specifically relating to </w:t>
      </w:r>
      <w:r w:rsidR="00EF0902">
        <w:rPr>
          <w:sz w:val="22"/>
          <w:szCs w:val="22"/>
        </w:rPr>
        <w:t xml:space="preserve">FEMA </w:t>
      </w:r>
      <w:r w:rsidR="00A224C8">
        <w:rPr>
          <w:sz w:val="22"/>
          <w:szCs w:val="22"/>
        </w:rPr>
        <w:t>disaster assistance funding</w:t>
      </w:r>
      <w:r w:rsidR="00EF0902">
        <w:rPr>
          <w:sz w:val="22"/>
          <w:szCs w:val="22"/>
        </w:rPr>
        <w:t xml:space="preserve">. </w:t>
      </w:r>
      <w:bookmarkStart w:id="16" w:name="_equity:_explained"/>
      <w:bookmarkEnd w:id="16"/>
      <w:r w:rsidR="00EF0902">
        <w:rPr>
          <w:sz w:val="22"/>
          <w:szCs w:val="22"/>
        </w:rPr>
        <w:t>In the policy context, equity</w:t>
      </w:r>
      <w:r w:rsidR="0035272B">
        <w:rPr>
          <w:sz w:val="22"/>
          <w:szCs w:val="22"/>
        </w:rPr>
        <w:t xml:space="preserve"> </w:t>
      </w:r>
      <w:r w:rsidR="00EF0902">
        <w:rPr>
          <w:sz w:val="22"/>
          <w:szCs w:val="22"/>
        </w:rPr>
        <w:t>i</w:t>
      </w:r>
      <w:r w:rsidR="0035272B">
        <w:rPr>
          <w:sz w:val="22"/>
          <w:szCs w:val="22"/>
        </w:rPr>
        <w:t xml:space="preserve">s </w:t>
      </w:r>
      <w:r w:rsidR="0035272B" w:rsidRPr="004F0A84">
        <w:rPr>
          <w:sz w:val="22"/>
          <w:szCs w:val="22"/>
        </w:rPr>
        <w:t>generally defined as relating to justice and impartiality.</w:t>
      </w:r>
      <w:r w:rsidR="0035272B" w:rsidRPr="0035272B">
        <w:rPr>
          <w:sz w:val="22"/>
          <w:szCs w:val="22"/>
          <w:vertAlign w:val="superscript"/>
        </w:rPr>
        <w:t>1</w:t>
      </w:r>
      <w:r w:rsidR="00AB26A0">
        <w:rPr>
          <w:sz w:val="22"/>
          <w:szCs w:val="22"/>
          <w:vertAlign w:val="superscript"/>
        </w:rPr>
        <w:t>1</w:t>
      </w:r>
      <w:r w:rsidR="0035272B" w:rsidRPr="004F0A84">
        <w:rPr>
          <w:sz w:val="22"/>
          <w:szCs w:val="22"/>
        </w:rPr>
        <w:t xml:space="preserve"> Th</w:t>
      </w:r>
      <w:r w:rsidR="00EF0902">
        <w:rPr>
          <w:sz w:val="22"/>
          <w:szCs w:val="22"/>
        </w:rPr>
        <w:t>e definition of distributional equity in this</w:t>
      </w:r>
      <w:r w:rsidR="0035272B" w:rsidRPr="004F0A84">
        <w:rPr>
          <w:sz w:val="22"/>
          <w:szCs w:val="22"/>
        </w:rPr>
        <w:t xml:space="preserve"> </w:t>
      </w:r>
      <w:r w:rsidR="00FE393A">
        <w:rPr>
          <w:sz w:val="22"/>
          <w:szCs w:val="22"/>
        </w:rPr>
        <w:t>report</w:t>
      </w:r>
      <w:r w:rsidR="0035272B" w:rsidRPr="004F0A84">
        <w:rPr>
          <w:sz w:val="22"/>
          <w:szCs w:val="22"/>
        </w:rPr>
        <w:t xml:space="preserve"> </w:t>
      </w:r>
      <w:r w:rsidR="00EF0902">
        <w:rPr>
          <w:sz w:val="22"/>
          <w:szCs w:val="22"/>
        </w:rPr>
        <w:t>concerns the</w:t>
      </w:r>
      <w:r w:rsidR="00FE393A">
        <w:rPr>
          <w:sz w:val="22"/>
          <w:szCs w:val="22"/>
        </w:rPr>
        <w:t xml:space="preserve"> equal allocation of resources </w:t>
      </w:r>
      <w:r w:rsidR="00EF0902">
        <w:rPr>
          <w:sz w:val="22"/>
          <w:szCs w:val="22"/>
        </w:rPr>
        <w:t>among disaster-</w:t>
      </w:r>
      <w:r w:rsidR="00FE393A">
        <w:rPr>
          <w:sz w:val="22"/>
          <w:szCs w:val="22"/>
        </w:rPr>
        <w:t>impacted communities</w:t>
      </w:r>
      <w:r w:rsidR="0035272B" w:rsidRPr="004F0A84">
        <w:rPr>
          <w:sz w:val="22"/>
          <w:szCs w:val="22"/>
        </w:rPr>
        <w:t xml:space="preserve">. </w:t>
      </w:r>
      <w:r w:rsidR="0035272B" w:rsidRPr="00FE393A">
        <w:rPr>
          <w:sz w:val="22"/>
          <w:szCs w:val="22"/>
          <w:vertAlign w:val="superscript"/>
        </w:rPr>
        <w:t>1</w:t>
      </w:r>
      <w:r w:rsidR="00AB26A0">
        <w:rPr>
          <w:sz w:val="22"/>
          <w:szCs w:val="22"/>
          <w:vertAlign w:val="superscript"/>
        </w:rPr>
        <w:t>2</w:t>
      </w:r>
      <w:r w:rsidR="0035272B" w:rsidRPr="004F0A84">
        <w:rPr>
          <w:sz w:val="22"/>
          <w:szCs w:val="22"/>
        </w:rPr>
        <w:t xml:space="preserve"> </w:t>
      </w:r>
    </w:p>
    <w:p w14:paraId="30A85B9C" w14:textId="3F965439" w:rsidR="00537652" w:rsidRPr="00DC1CEA" w:rsidRDefault="00DC1CEA" w:rsidP="00DC1CEA">
      <w:pPr>
        <w:pStyle w:val="Heading2"/>
        <w:rPr>
          <w:sz w:val="22"/>
          <w:szCs w:val="22"/>
        </w:rPr>
      </w:pPr>
      <w:bookmarkStart w:id="17" w:name="_The_U.S._Disaster"/>
      <w:bookmarkStart w:id="18" w:name="_Toc141413021"/>
      <w:bookmarkEnd w:id="17"/>
      <w:r>
        <w:t>the u.s.</w:t>
      </w:r>
      <w:r w:rsidR="00341C76" w:rsidRPr="00CC05C6">
        <w:t xml:space="preserve"> Disaster </w:t>
      </w:r>
      <w:r w:rsidR="006A725E" w:rsidRPr="00CC05C6">
        <w:t>assistance</w:t>
      </w:r>
      <w:r w:rsidR="002F6680" w:rsidRPr="00CC05C6">
        <w:t xml:space="preserve"> </w:t>
      </w:r>
      <w:r w:rsidR="00B52755" w:rsidRPr="00CC05C6">
        <w:t>framework</w:t>
      </w:r>
      <w:bookmarkEnd w:id="18"/>
      <w:r w:rsidR="00341C76" w:rsidRPr="00CC05C6">
        <w:t xml:space="preserve"> </w:t>
      </w:r>
    </w:p>
    <w:p w14:paraId="53CF3F88" w14:textId="18B03C87" w:rsidR="00F93F7A" w:rsidRPr="004F0A84" w:rsidRDefault="00341C76" w:rsidP="001609E0">
      <w:pPr>
        <w:ind w:firstLine="720"/>
        <w:rPr>
          <w:sz w:val="22"/>
          <w:szCs w:val="22"/>
        </w:rPr>
      </w:pPr>
      <w:r w:rsidRPr="004F0A84">
        <w:rPr>
          <w:sz w:val="22"/>
          <w:szCs w:val="22"/>
        </w:rPr>
        <w:t xml:space="preserve">In </w:t>
      </w:r>
      <w:r w:rsidR="00AC027D" w:rsidRPr="004F0A84">
        <w:rPr>
          <w:sz w:val="22"/>
          <w:szCs w:val="22"/>
        </w:rPr>
        <w:t>April</w:t>
      </w:r>
      <w:r w:rsidRPr="004F0A84">
        <w:rPr>
          <w:sz w:val="22"/>
          <w:szCs w:val="22"/>
        </w:rPr>
        <w:t xml:space="preserve"> of 1979, </w:t>
      </w:r>
      <w:r w:rsidR="009D4484" w:rsidRPr="004F0A84">
        <w:rPr>
          <w:sz w:val="22"/>
          <w:szCs w:val="22"/>
        </w:rPr>
        <w:t xml:space="preserve">President Carter signed Executive Order </w:t>
      </w:r>
      <w:r w:rsidR="00AC027D" w:rsidRPr="004F0A84">
        <w:rPr>
          <w:sz w:val="22"/>
          <w:szCs w:val="22"/>
        </w:rPr>
        <w:t xml:space="preserve">12127 establishing the Federal Emergency Management Agency (FEMA), as the federal agency tasked with coordinating </w:t>
      </w:r>
      <w:r w:rsidR="00AC027D" w:rsidRPr="004F0A84">
        <w:rPr>
          <w:sz w:val="22"/>
          <w:szCs w:val="22"/>
        </w:rPr>
        <w:lastRenderedPageBreak/>
        <w:t>emergency response efforts across federal and state agencies.</w:t>
      </w:r>
      <w:r w:rsidR="00EF0902">
        <w:rPr>
          <w:vertAlign w:val="superscript"/>
        </w:rPr>
        <w:t>13</w:t>
      </w:r>
      <w:r w:rsidR="00EF0902" w:rsidRPr="004F0A84">
        <w:rPr>
          <w:sz w:val="22"/>
          <w:szCs w:val="22"/>
        </w:rPr>
        <w:t xml:space="preserve"> </w:t>
      </w:r>
      <w:r w:rsidR="00F93F7A" w:rsidRPr="004F0A84">
        <w:rPr>
          <w:sz w:val="22"/>
          <w:szCs w:val="22"/>
        </w:rPr>
        <w:t>In 1988, T</w:t>
      </w:r>
      <w:r w:rsidR="00AC027D" w:rsidRPr="004F0A84">
        <w:rPr>
          <w:sz w:val="22"/>
          <w:szCs w:val="22"/>
        </w:rPr>
        <w:t xml:space="preserve">he </w:t>
      </w:r>
      <w:r w:rsidR="00F93F7A" w:rsidRPr="004F0A84">
        <w:rPr>
          <w:sz w:val="22"/>
          <w:szCs w:val="22"/>
        </w:rPr>
        <w:t xml:space="preserve">Robert T. Stafford Disaster Relief and Emergency Assistance Act (The </w:t>
      </w:r>
      <w:r w:rsidR="00AC027D" w:rsidRPr="004F0A84">
        <w:rPr>
          <w:sz w:val="22"/>
          <w:szCs w:val="22"/>
        </w:rPr>
        <w:t>Stafford Act</w:t>
      </w:r>
      <w:r w:rsidR="00F93F7A" w:rsidRPr="004F0A84">
        <w:rPr>
          <w:sz w:val="22"/>
          <w:szCs w:val="22"/>
        </w:rPr>
        <w:t xml:space="preserve">) </w:t>
      </w:r>
      <w:r w:rsidR="00AC027D" w:rsidRPr="004F0A84">
        <w:rPr>
          <w:sz w:val="22"/>
          <w:szCs w:val="22"/>
        </w:rPr>
        <w:t xml:space="preserve">further defined FEMA’s role </w:t>
      </w:r>
      <w:r w:rsidR="00147814" w:rsidRPr="004F0A84">
        <w:rPr>
          <w:sz w:val="22"/>
          <w:szCs w:val="22"/>
        </w:rPr>
        <w:t>and authority</w:t>
      </w:r>
      <w:r w:rsidR="00062AFA" w:rsidRPr="004F0A84">
        <w:rPr>
          <w:sz w:val="22"/>
          <w:szCs w:val="22"/>
        </w:rPr>
        <w:t>.</w:t>
      </w:r>
      <w:r w:rsidR="00EF0902">
        <w:rPr>
          <w:vertAlign w:val="superscript"/>
        </w:rPr>
        <w:t>14</w:t>
      </w:r>
      <w:r w:rsidR="00EF0902" w:rsidRPr="004F0A84">
        <w:rPr>
          <w:sz w:val="22"/>
          <w:szCs w:val="22"/>
        </w:rPr>
        <w:t xml:space="preserve"> </w:t>
      </w:r>
      <w:r w:rsidR="00F93F7A" w:rsidRPr="004F0A84">
        <w:rPr>
          <w:sz w:val="22"/>
          <w:szCs w:val="22"/>
        </w:rPr>
        <w:t xml:space="preserve">Specifically, the act authorizes the President to provide Federal support to state, local, tribal and territorial governments (SLTT) who do not have the capacity to carry out response and recovery efforts. </w:t>
      </w:r>
    </w:p>
    <w:p w14:paraId="50A37FD7" w14:textId="5604887C" w:rsidR="001609E0" w:rsidRPr="004F0A84" w:rsidRDefault="006A725E" w:rsidP="001609E0">
      <w:pPr>
        <w:ind w:firstLine="720"/>
        <w:rPr>
          <w:sz w:val="22"/>
          <w:szCs w:val="22"/>
        </w:rPr>
      </w:pPr>
      <w:bookmarkStart w:id="19" w:name="_Toc141102346"/>
      <w:r w:rsidRPr="004F0A84">
        <w:rPr>
          <w:sz w:val="22"/>
          <w:szCs w:val="22"/>
        </w:rPr>
        <w:t>FEMA</w:t>
      </w:r>
      <w:r w:rsidR="001609E0" w:rsidRPr="004F0A84">
        <w:rPr>
          <w:sz w:val="22"/>
          <w:szCs w:val="22"/>
        </w:rPr>
        <w:t xml:space="preserve"> administers three major categories of financial assistanc</w:t>
      </w:r>
      <w:r w:rsidRPr="004F0A84">
        <w:rPr>
          <w:sz w:val="22"/>
          <w:szCs w:val="22"/>
        </w:rPr>
        <w:t xml:space="preserve">e under the Stafford Act: </w:t>
      </w:r>
      <w:r w:rsidR="001609E0" w:rsidRPr="004F0A84">
        <w:rPr>
          <w:sz w:val="22"/>
          <w:szCs w:val="22"/>
        </w:rPr>
        <w:t>Public Assistance (PA), Individual Assistance (IA)</w:t>
      </w:r>
      <w:r w:rsidRPr="004F0A84">
        <w:rPr>
          <w:sz w:val="22"/>
          <w:szCs w:val="22"/>
        </w:rPr>
        <w:t>, and the Hazard Mitigation Grant Program (HMGP)</w:t>
      </w:r>
      <w:r w:rsidR="001609E0" w:rsidRPr="004F0A84">
        <w:rPr>
          <w:sz w:val="22"/>
          <w:szCs w:val="22"/>
        </w:rPr>
        <w:t>.  PA assist</w:t>
      </w:r>
      <w:r w:rsidRPr="004F0A84">
        <w:rPr>
          <w:sz w:val="22"/>
          <w:szCs w:val="22"/>
        </w:rPr>
        <w:t>s</w:t>
      </w:r>
      <w:r w:rsidR="001609E0" w:rsidRPr="004F0A84">
        <w:rPr>
          <w:sz w:val="22"/>
          <w:szCs w:val="22"/>
        </w:rPr>
        <w:t xml:space="preserve"> states and private non-profits in responding to and recovering from declared disasters. </w:t>
      </w:r>
      <w:r w:rsidR="000A4698" w:rsidRPr="004F0A84">
        <w:rPr>
          <w:sz w:val="22"/>
          <w:szCs w:val="22"/>
        </w:rPr>
        <w:t>IA</w:t>
      </w:r>
      <w:r w:rsidR="001609E0" w:rsidRPr="004F0A84">
        <w:rPr>
          <w:sz w:val="22"/>
          <w:szCs w:val="22"/>
        </w:rPr>
        <w:t xml:space="preserve"> provides both direct and indirect assistance to individual households recovering from disaster</w:t>
      </w:r>
      <w:r w:rsidRPr="004F0A84">
        <w:rPr>
          <w:sz w:val="22"/>
          <w:szCs w:val="22"/>
        </w:rPr>
        <w:t xml:space="preserve">, and the HMGP provides funding for community mitigation projects. </w:t>
      </w:r>
    </w:p>
    <w:p w14:paraId="616988BC" w14:textId="30C5FE94" w:rsidR="00D82DB3" w:rsidRPr="00105F8D" w:rsidRDefault="001609E0" w:rsidP="00105F8D">
      <w:pPr>
        <w:ind w:firstLine="720"/>
        <w:rPr>
          <w:sz w:val="22"/>
          <w:szCs w:val="22"/>
        </w:rPr>
      </w:pPr>
      <w:r w:rsidRPr="004F0A84">
        <w:rPr>
          <w:sz w:val="22"/>
          <w:szCs w:val="22"/>
        </w:rPr>
        <w:t xml:space="preserve">FEMA’s Individual and Households Program Assistance (IHP) is </w:t>
      </w:r>
      <w:r w:rsidR="000A4698" w:rsidRPr="004F0A84">
        <w:rPr>
          <w:sz w:val="22"/>
          <w:szCs w:val="22"/>
        </w:rPr>
        <w:t>one of seven</w:t>
      </w:r>
      <w:r w:rsidR="00117B10" w:rsidRPr="004F0A84">
        <w:rPr>
          <w:sz w:val="22"/>
          <w:szCs w:val="22"/>
        </w:rPr>
        <w:t xml:space="preserve"> different</w:t>
      </w:r>
      <w:r w:rsidR="000A4698" w:rsidRPr="004F0A84">
        <w:rPr>
          <w:sz w:val="22"/>
          <w:szCs w:val="22"/>
        </w:rPr>
        <w:t xml:space="preserve"> IA programs. IHP assistance is </w:t>
      </w:r>
      <w:r w:rsidR="00117B10" w:rsidRPr="004F0A84">
        <w:rPr>
          <w:sz w:val="22"/>
          <w:szCs w:val="22"/>
        </w:rPr>
        <w:t xml:space="preserve">directly </w:t>
      </w:r>
      <w:r w:rsidRPr="004F0A84">
        <w:rPr>
          <w:sz w:val="22"/>
          <w:szCs w:val="22"/>
        </w:rPr>
        <w:t>available to uninsured or underinsured households and consists of Housing Assistance (HA) and Other Needs Assistance (ONA).</w:t>
      </w:r>
      <w:r w:rsidR="00302D05" w:rsidRPr="00302D05">
        <w:rPr>
          <w:sz w:val="22"/>
          <w:szCs w:val="22"/>
          <w:vertAlign w:val="superscript"/>
        </w:rPr>
        <w:t>15</w:t>
      </w:r>
      <w:r w:rsidRPr="004F0A84">
        <w:rPr>
          <w:sz w:val="22"/>
          <w:szCs w:val="22"/>
        </w:rPr>
        <w:t xml:space="preserve"> HA </w:t>
      </w:r>
      <w:r w:rsidR="007C6DCA" w:rsidRPr="004F0A84">
        <w:rPr>
          <w:sz w:val="22"/>
          <w:szCs w:val="22"/>
        </w:rPr>
        <w:t>is comprised of</w:t>
      </w:r>
      <w:r w:rsidRPr="004F0A84">
        <w:rPr>
          <w:sz w:val="22"/>
          <w:szCs w:val="22"/>
        </w:rPr>
        <w:t xml:space="preserve"> direct housing assistance, as well as fund</w:t>
      </w:r>
      <w:r w:rsidR="006A725E" w:rsidRPr="004F0A84">
        <w:rPr>
          <w:sz w:val="22"/>
          <w:szCs w:val="22"/>
        </w:rPr>
        <w:t>ing</w:t>
      </w:r>
      <w:r w:rsidRPr="004F0A84">
        <w:rPr>
          <w:sz w:val="22"/>
          <w:szCs w:val="22"/>
        </w:rPr>
        <w:t xml:space="preserve"> for repairs or replacement of damaged propert</w:t>
      </w:r>
      <w:r w:rsidR="007C6DCA" w:rsidRPr="004F0A84">
        <w:rPr>
          <w:sz w:val="22"/>
          <w:szCs w:val="22"/>
        </w:rPr>
        <w:t>y</w:t>
      </w:r>
      <w:r w:rsidRPr="004F0A84">
        <w:rPr>
          <w:sz w:val="22"/>
          <w:szCs w:val="22"/>
        </w:rPr>
        <w:t xml:space="preserve">. </w:t>
      </w:r>
      <w:r w:rsidR="006A725E" w:rsidRPr="004F0A84">
        <w:rPr>
          <w:sz w:val="22"/>
          <w:szCs w:val="22"/>
        </w:rPr>
        <w:t xml:space="preserve">Examples of </w:t>
      </w:r>
      <w:r w:rsidRPr="004F0A84">
        <w:rPr>
          <w:sz w:val="22"/>
          <w:szCs w:val="22"/>
        </w:rPr>
        <w:t>ONA include; funeral assistance, child care, vehicle repair, moving and storage expenses.</w:t>
      </w:r>
      <w:r w:rsidR="006A725E" w:rsidRPr="004F0A84">
        <w:rPr>
          <w:sz w:val="22"/>
          <w:szCs w:val="22"/>
        </w:rPr>
        <w:t xml:space="preserve"> </w:t>
      </w:r>
      <w:r w:rsidR="00C87893" w:rsidRPr="004F0A84">
        <w:rPr>
          <w:sz w:val="22"/>
          <w:szCs w:val="22"/>
        </w:rPr>
        <w:t>Disaster survivors must apply for IHP within 90 days of a disaster event and assistance is generally limited to 18 months post-disaster</w:t>
      </w:r>
      <w:r w:rsidR="00D05507" w:rsidRPr="004F0A84">
        <w:rPr>
          <w:sz w:val="22"/>
          <w:szCs w:val="22"/>
        </w:rPr>
        <w:t>.</w:t>
      </w:r>
      <w:bookmarkStart w:id="20" w:name="_Toc141413022"/>
    </w:p>
    <w:p w14:paraId="5AABC9FF" w14:textId="5502A465" w:rsidR="00C87893" w:rsidRPr="00CC05C6" w:rsidRDefault="00B52755" w:rsidP="008200B1">
      <w:pPr>
        <w:pStyle w:val="Heading2"/>
      </w:pPr>
      <w:r w:rsidRPr="00CC05C6">
        <w:t>Major Policy Developments</w:t>
      </w:r>
      <w:bookmarkEnd w:id="20"/>
      <w:r w:rsidRPr="00CC05C6">
        <w:t xml:space="preserve"> </w:t>
      </w:r>
    </w:p>
    <w:p w14:paraId="72A5DC4E" w14:textId="3CCEE86B" w:rsidR="00B37724" w:rsidRPr="00B37724" w:rsidRDefault="00B37724" w:rsidP="008200B1">
      <w:pPr>
        <w:pStyle w:val="Heading3"/>
      </w:pPr>
      <w:bookmarkStart w:id="21" w:name="_The_Homeland_Security"/>
      <w:bookmarkStart w:id="22" w:name="_Toc141413023"/>
      <w:bookmarkEnd w:id="21"/>
      <w:r>
        <w:t>The Homeland Security Act of 2002</w:t>
      </w:r>
      <w:bookmarkEnd w:id="22"/>
    </w:p>
    <w:p w14:paraId="5EB0F344" w14:textId="4FDE101C" w:rsidR="00C87893" w:rsidRPr="00C16FAC" w:rsidRDefault="000A4698" w:rsidP="008200B1">
      <w:pPr>
        <w:pStyle w:val="Heading3"/>
        <w:rPr>
          <w:color w:val="000000" w:themeColor="text1"/>
          <w:vertAlign w:val="superscript"/>
        </w:rPr>
      </w:pPr>
      <w:r>
        <w:t xml:space="preserve"> </w:t>
      </w:r>
      <w:bookmarkEnd w:id="19"/>
      <w:r w:rsidR="00B37724">
        <w:tab/>
      </w:r>
      <w:bookmarkStart w:id="23" w:name="_Toc141413024"/>
      <w:r w:rsidR="00C87893" w:rsidRPr="00C16FAC">
        <w:rPr>
          <w:rFonts w:ascii="Avenir Light" w:hAnsi="Avenir Light"/>
          <w:color w:val="000000" w:themeColor="text1"/>
        </w:rPr>
        <w:t>The Homeland Security Act of 2002</w:t>
      </w:r>
      <w:r w:rsidR="00B37724" w:rsidRPr="00C16FAC">
        <w:rPr>
          <w:rFonts w:ascii="Avenir Light" w:hAnsi="Avenir Light"/>
          <w:color w:val="000000" w:themeColor="text1"/>
        </w:rPr>
        <w:t xml:space="preserve"> placed FEMA</w:t>
      </w:r>
      <w:r w:rsidR="00C87893" w:rsidRPr="00C16FAC">
        <w:rPr>
          <w:rFonts w:ascii="Avenir Light" w:hAnsi="Avenir Light"/>
          <w:color w:val="000000" w:themeColor="text1"/>
        </w:rPr>
        <w:t xml:space="preserve"> and its budgeting authority under the newly established U.S. Department of Homeland Security</w:t>
      </w:r>
      <w:r w:rsidR="004038DB" w:rsidRPr="00C16FAC">
        <w:rPr>
          <w:rFonts w:ascii="Avenir Light" w:hAnsi="Avenir Light"/>
          <w:color w:val="000000" w:themeColor="text1"/>
        </w:rPr>
        <w:t xml:space="preserve"> (DHS)</w:t>
      </w:r>
      <w:r w:rsidR="00C87893" w:rsidRPr="00C16FAC">
        <w:rPr>
          <w:rFonts w:ascii="Avenir Light" w:hAnsi="Avenir Light"/>
          <w:color w:val="000000" w:themeColor="text1"/>
        </w:rPr>
        <w:t>.</w:t>
      </w:r>
      <w:r w:rsidR="00302D05" w:rsidRPr="00302D05">
        <w:rPr>
          <w:color w:val="auto"/>
          <w:vertAlign w:val="superscript"/>
        </w:rPr>
        <w:t>16</w:t>
      </w:r>
      <w:r w:rsidR="00C87893" w:rsidRPr="00C16FAC">
        <w:rPr>
          <w:rFonts w:ascii="Avenir Light" w:hAnsi="Avenir Light"/>
          <w:color w:val="000000" w:themeColor="text1"/>
        </w:rPr>
        <w:t xml:space="preserve"> </w:t>
      </w:r>
      <w:r w:rsidR="004038DB" w:rsidRPr="00C16FAC">
        <w:rPr>
          <w:rFonts w:ascii="Avenir Light" w:hAnsi="Avenir Light"/>
          <w:color w:val="000000" w:themeColor="text1"/>
        </w:rPr>
        <w:t>The consolidation of FEMA under the DHS</w:t>
      </w:r>
      <w:r w:rsidR="00B949EE" w:rsidRPr="00C16FAC">
        <w:rPr>
          <w:rFonts w:ascii="Avenir Light" w:hAnsi="Avenir Light"/>
          <w:color w:val="000000" w:themeColor="text1"/>
        </w:rPr>
        <w:t xml:space="preserve"> was intended to streamline disaster response efforts. However, it also</w:t>
      </w:r>
      <w:r w:rsidR="004038DB" w:rsidRPr="00C16FAC">
        <w:rPr>
          <w:rFonts w:ascii="Avenir Light" w:hAnsi="Avenir Light"/>
          <w:color w:val="000000" w:themeColor="text1"/>
        </w:rPr>
        <w:t xml:space="preserve"> </w:t>
      </w:r>
      <w:r w:rsidR="00B949EE" w:rsidRPr="00C16FAC">
        <w:rPr>
          <w:rFonts w:ascii="Avenir Light" w:hAnsi="Avenir Light"/>
          <w:color w:val="000000" w:themeColor="text1"/>
        </w:rPr>
        <w:t>allow</w:t>
      </w:r>
      <w:r w:rsidR="006C1B1A" w:rsidRPr="00C16FAC">
        <w:rPr>
          <w:rFonts w:ascii="Avenir Light" w:hAnsi="Avenir Light"/>
          <w:color w:val="000000" w:themeColor="text1"/>
        </w:rPr>
        <w:t>ed</w:t>
      </w:r>
      <w:r w:rsidR="00B949EE" w:rsidRPr="00C16FAC">
        <w:rPr>
          <w:rFonts w:ascii="Avenir Light" w:hAnsi="Avenir Light"/>
          <w:color w:val="000000" w:themeColor="text1"/>
        </w:rPr>
        <w:t xml:space="preserve"> additional</w:t>
      </w:r>
      <w:r w:rsidR="004038DB" w:rsidRPr="00C16FAC">
        <w:rPr>
          <w:rFonts w:ascii="Avenir Light" w:hAnsi="Avenir Light"/>
          <w:color w:val="000000" w:themeColor="text1"/>
        </w:rPr>
        <w:t xml:space="preserve"> pathways to increase </w:t>
      </w:r>
      <w:r w:rsidR="002C607B" w:rsidRPr="00C16FAC">
        <w:rPr>
          <w:rFonts w:ascii="Avenir Light" w:hAnsi="Avenir Light"/>
          <w:color w:val="000000" w:themeColor="text1"/>
        </w:rPr>
        <w:t xml:space="preserve">domestic </w:t>
      </w:r>
      <w:r w:rsidR="006C1B1A" w:rsidRPr="00C16FAC">
        <w:rPr>
          <w:rFonts w:ascii="Avenir Light" w:hAnsi="Avenir Light"/>
          <w:color w:val="000000" w:themeColor="text1"/>
        </w:rPr>
        <w:t>security</w:t>
      </w:r>
      <w:r w:rsidR="004038DB" w:rsidRPr="00C16FAC">
        <w:rPr>
          <w:rFonts w:ascii="Avenir Light" w:hAnsi="Avenir Light"/>
          <w:color w:val="000000" w:themeColor="text1"/>
        </w:rPr>
        <w:t xml:space="preserve"> spending</w:t>
      </w:r>
      <w:r w:rsidR="00B949EE" w:rsidRPr="00C16FAC">
        <w:rPr>
          <w:rFonts w:ascii="Avenir Light" w:hAnsi="Avenir Light"/>
          <w:color w:val="000000" w:themeColor="text1"/>
        </w:rPr>
        <w:t xml:space="preserve"> levels without</w:t>
      </w:r>
      <w:r w:rsidR="00B949EE" w:rsidRPr="00C16FAC">
        <w:rPr>
          <w:color w:val="000000" w:themeColor="text1"/>
        </w:rPr>
        <w:t xml:space="preserve"> necessarily needing to increase </w:t>
      </w:r>
      <w:r w:rsidR="006C1B1A" w:rsidRPr="00C16FAC">
        <w:rPr>
          <w:color w:val="000000" w:themeColor="text1"/>
        </w:rPr>
        <w:t>agency budgets</w:t>
      </w:r>
      <w:r w:rsidR="002C607B" w:rsidRPr="00C16FAC">
        <w:rPr>
          <w:color w:val="000000" w:themeColor="text1"/>
        </w:rPr>
        <w:t>, leaving</w:t>
      </w:r>
      <w:r w:rsidR="008308CC" w:rsidRPr="00C16FAC">
        <w:rPr>
          <w:color w:val="000000" w:themeColor="text1"/>
        </w:rPr>
        <w:t xml:space="preserve"> FEMA’s </w:t>
      </w:r>
      <w:r w:rsidR="006C1B1A" w:rsidRPr="00C16FAC">
        <w:rPr>
          <w:color w:val="000000" w:themeColor="text1"/>
        </w:rPr>
        <w:t xml:space="preserve">portion of the DHS </w:t>
      </w:r>
      <w:r w:rsidR="00B949EE" w:rsidRPr="00C16FAC">
        <w:rPr>
          <w:color w:val="000000" w:themeColor="text1"/>
        </w:rPr>
        <w:t xml:space="preserve">budget vulnerable to </w:t>
      </w:r>
      <w:r w:rsidR="00B70430" w:rsidRPr="00C16FAC">
        <w:rPr>
          <w:color w:val="000000" w:themeColor="text1"/>
        </w:rPr>
        <w:t xml:space="preserve">transfers or “reprogramming” for </w:t>
      </w:r>
      <w:r w:rsidR="00B949EE" w:rsidRPr="00C16FAC">
        <w:rPr>
          <w:color w:val="000000" w:themeColor="text1"/>
        </w:rPr>
        <w:t>competing priorities</w:t>
      </w:r>
      <w:r w:rsidR="00B70430" w:rsidRPr="00C16FAC">
        <w:rPr>
          <w:color w:val="000000" w:themeColor="text1"/>
        </w:rPr>
        <w:t>.</w:t>
      </w:r>
      <w:r w:rsidR="00302D05" w:rsidRPr="00302D05">
        <w:rPr>
          <w:color w:val="000000" w:themeColor="text1"/>
          <w:vertAlign w:val="superscript"/>
        </w:rPr>
        <w:t>17</w:t>
      </w:r>
      <w:r w:rsidR="008308CC" w:rsidRPr="00C16FAC">
        <w:rPr>
          <w:color w:val="000000" w:themeColor="text1"/>
        </w:rPr>
        <w:t xml:space="preserve"> </w:t>
      </w:r>
      <w:r w:rsidR="00B37724" w:rsidRPr="00C16FAC">
        <w:rPr>
          <w:color w:val="000000" w:themeColor="text1"/>
        </w:rPr>
        <w:t xml:space="preserve">During the Trump administration, </w:t>
      </w:r>
      <w:r w:rsidR="00B70430" w:rsidRPr="00C16FAC">
        <w:rPr>
          <w:color w:val="000000" w:themeColor="text1"/>
        </w:rPr>
        <w:t xml:space="preserve">DHS </w:t>
      </w:r>
      <w:r w:rsidR="00B37724" w:rsidRPr="00C16FAC">
        <w:rPr>
          <w:color w:val="000000" w:themeColor="text1"/>
        </w:rPr>
        <w:t>was criticized for using its authority to reprogram</w:t>
      </w:r>
      <w:r w:rsidR="00B70430" w:rsidRPr="00C16FAC">
        <w:rPr>
          <w:color w:val="000000" w:themeColor="text1"/>
        </w:rPr>
        <w:t xml:space="preserve"> </w:t>
      </w:r>
      <w:r w:rsidR="00B37724" w:rsidRPr="00C16FAC">
        <w:rPr>
          <w:color w:val="000000" w:themeColor="text1"/>
        </w:rPr>
        <w:t xml:space="preserve">funds from the Disaster Relief Fund </w:t>
      </w:r>
      <w:r w:rsidR="00B37724" w:rsidRPr="00C16FAC">
        <w:rPr>
          <w:color w:val="000000" w:themeColor="text1"/>
        </w:rPr>
        <w:lastRenderedPageBreak/>
        <w:t>(DRF) toward other purposes</w:t>
      </w:r>
      <w:r w:rsidR="003A7CFF" w:rsidRPr="00C16FAC">
        <w:rPr>
          <w:color w:val="000000" w:themeColor="text1"/>
        </w:rPr>
        <w:t xml:space="preserve"> on multiple occasions</w:t>
      </w:r>
      <w:r w:rsidR="007B1BCE" w:rsidRPr="00C16FAC">
        <w:rPr>
          <w:color w:val="000000" w:themeColor="text1"/>
        </w:rPr>
        <w:t xml:space="preserve">, including </w:t>
      </w:r>
      <w:r w:rsidR="00B37724" w:rsidRPr="00C16FAC">
        <w:rPr>
          <w:color w:val="000000" w:themeColor="text1"/>
        </w:rPr>
        <w:t xml:space="preserve">a transfer of </w:t>
      </w:r>
      <w:r w:rsidR="007B1BCE" w:rsidRPr="00C16FAC">
        <w:rPr>
          <w:color w:val="000000" w:themeColor="text1"/>
        </w:rPr>
        <w:t>155 million dollars to Immigration and Customs Enforcement (ICE) for increased border security measures at the beginning of the 2019 hurricane season</w:t>
      </w:r>
      <w:r w:rsidR="00B70430" w:rsidRPr="00C16FAC">
        <w:rPr>
          <w:color w:val="000000" w:themeColor="text1"/>
        </w:rPr>
        <w:t>.</w:t>
      </w:r>
      <w:bookmarkEnd w:id="23"/>
      <w:r w:rsidR="00302D05" w:rsidRPr="00302D05">
        <w:rPr>
          <w:color w:val="000000" w:themeColor="text1"/>
          <w:vertAlign w:val="superscript"/>
        </w:rPr>
        <w:t xml:space="preserve">18 </w:t>
      </w:r>
    </w:p>
    <w:p w14:paraId="671DAC1C" w14:textId="7315D0EC" w:rsidR="006865E9" w:rsidRPr="006865E9" w:rsidRDefault="006865E9" w:rsidP="008200B1">
      <w:pPr>
        <w:pStyle w:val="Heading3"/>
      </w:pPr>
      <w:bookmarkStart w:id="24" w:name="_Post-Katrina_Emergency_Management"/>
      <w:bookmarkStart w:id="25" w:name="_Toc141413025"/>
      <w:bookmarkEnd w:id="24"/>
      <w:r>
        <w:t>Post-Katrina Emergency Management Reform Act of 2006</w:t>
      </w:r>
      <w:bookmarkEnd w:id="25"/>
      <w:r>
        <w:t xml:space="preserve"> </w:t>
      </w:r>
    </w:p>
    <w:p w14:paraId="238EF14C" w14:textId="2137742A" w:rsidR="00245B0C" w:rsidRPr="004F0A84" w:rsidRDefault="006865E9" w:rsidP="006865E9">
      <w:pPr>
        <w:ind w:firstLine="720"/>
        <w:rPr>
          <w:sz w:val="22"/>
          <w:szCs w:val="22"/>
        </w:rPr>
      </w:pPr>
      <w:r w:rsidRPr="004F0A84">
        <w:rPr>
          <w:sz w:val="22"/>
          <w:szCs w:val="22"/>
        </w:rPr>
        <w:t>The images of the 9</w:t>
      </w:r>
      <w:r w:rsidRPr="004F0A84">
        <w:rPr>
          <w:sz w:val="22"/>
          <w:szCs w:val="22"/>
          <w:vertAlign w:val="superscript"/>
        </w:rPr>
        <w:t>th</w:t>
      </w:r>
      <w:r w:rsidRPr="004F0A84">
        <w:rPr>
          <w:sz w:val="22"/>
          <w:szCs w:val="22"/>
        </w:rPr>
        <w:t xml:space="preserve"> ward taken after Hurricane Katrina slammed into the city of New Orleans in 2005 are a haunting reminder of the massive governmental failures that </w:t>
      </w:r>
      <w:r w:rsidR="001A1E16" w:rsidRPr="004F0A84">
        <w:rPr>
          <w:sz w:val="22"/>
          <w:szCs w:val="22"/>
        </w:rPr>
        <w:t>resulted in</w:t>
      </w:r>
      <w:r w:rsidRPr="004F0A84">
        <w:rPr>
          <w:sz w:val="22"/>
          <w:szCs w:val="22"/>
        </w:rPr>
        <w:t xml:space="preserve"> more than 1,500 unnecessary deaths</w:t>
      </w:r>
      <w:r w:rsidR="009A5884" w:rsidRPr="004F0A84">
        <w:rPr>
          <w:sz w:val="22"/>
          <w:szCs w:val="22"/>
        </w:rPr>
        <w:t xml:space="preserve"> and </w:t>
      </w:r>
      <w:r w:rsidR="001A1E16" w:rsidRPr="004F0A84">
        <w:rPr>
          <w:sz w:val="22"/>
          <w:szCs w:val="22"/>
        </w:rPr>
        <w:t>a shattered city</w:t>
      </w:r>
      <w:r w:rsidR="009A5884" w:rsidRPr="004F0A84">
        <w:rPr>
          <w:sz w:val="22"/>
          <w:szCs w:val="22"/>
        </w:rPr>
        <w:t xml:space="preserve"> that is still recovering 18 years later</w:t>
      </w:r>
      <w:r w:rsidRPr="004F0A84">
        <w:rPr>
          <w:sz w:val="22"/>
          <w:szCs w:val="22"/>
        </w:rPr>
        <w:t>.</w:t>
      </w:r>
      <w:r w:rsidR="00302D05" w:rsidRPr="00302D05">
        <w:rPr>
          <w:vertAlign w:val="superscript"/>
        </w:rPr>
        <w:t>19</w:t>
      </w:r>
      <w:r w:rsidR="00302D05">
        <w:t xml:space="preserve"> </w:t>
      </w:r>
      <w:r w:rsidR="00565F17" w:rsidRPr="004F0A84">
        <w:rPr>
          <w:sz w:val="22"/>
          <w:szCs w:val="22"/>
        </w:rPr>
        <w:t>In May of 2006, The Committee on Homeland Security and Governmental Affairs released</w:t>
      </w:r>
      <w:r w:rsidR="009A5884" w:rsidRPr="004F0A84">
        <w:rPr>
          <w:sz w:val="22"/>
          <w:szCs w:val="22"/>
        </w:rPr>
        <w:t xml:space="preserve"> a scathing report </w:t>
      </w:r>
      <w:r w:rsidR="001A1E16" w:rsidRPr="004F0A84">
        <w:rPr>
          <w:sz w:val="22"/>
          <w:szCs w:val="22"/>
        </w:rPr>
        <w:t xml:space="preserve">blaming all levels of government for the inadequate response efforts. The report was </w:t>
      </w:r>
      <w:r w:rsidR="009A5884" w:rsidRPr="004F0A84">
        <w:rPr>
          <w:sz w:val="22"/>
          <w:szCs w:val="22"/>
        </w:rPr>
        <w:t xml:space="preserve">followed by the </w:t>
      </w:r>
      <w:r w:rsidR="0013663B" w:rsidRPr="004F0A84">
        <w:rPr>
          <w:sz w:val="22"/>
          <w:szCs w:val="22"/>
        </w:rPr>
        <w:t xml:space="preserve">Post-Katrina </w:t>
      </w:r>
      <w:r w:rsidR="009A5884" w:rsidRPr="004F0A84">
        <w:rPr>
          <w:sz w:val="22"/>
          <w:szCs w:val="22"/>
        </w:rPr>
        <w:t>Emergency Management</w:t>
      </w:r>
      <w:r w:rsidR="0013663B" w:rsidRPr="004F0A84">
        <w:rPr>
          <w:sz w:val="22"/>
          <w:szCs w:val="22"/>
        </w:rPr>
        <w:t xml:space="preserve"> Reform Act, signed into law by President Bush in </w:t>
      </w:r>
      <w:r w:rsidR="009A5884" w:rsidRPr="004F0A84">
        <w:rPr>
          <w:sz w:val="22"/>
          <w:szCs w:val="22"/>
        </w:rPr>
        <w:t xml:space="preserve">October of </w:t>
      </w:r>
      <w:r w:rsidR="0013663B" w:rsidRPr="004F0A84">
        <w:rPr>
          <w:sz w:val="22"/>
          <w:szCs w:val="22"/>
        </w:rPr>
        <w:t>2006</w:t>
      </w:r>
      <w:r w:rsidR="009A5884" w:rsidRPr="004F0A84">
        <w:rPr>
          <w:sz w:val="22"/>
          <w:szCs w:val="22"/>
        </w:rPr>
        <w:t>.</w:t>
      </w:r>
      <w:r w:rsidR="00302D05" w:rsidRPr="00302D05">
        <w:rPr>
          <w:vertAlign w:val="superscript"/>
        </w:rPr>
        <w:t>20</w:t>
      </w:r>
      <w:r w:rsidR="00302D05" w:rsidRPr="004F0A84">
        <w:rPr>
          <w:sz w:val="22"/>
          <w:szCs w:val="22"/>
        </w:rPr>
        <w:t xml:space="preserve"> </w:t>
      </w:r>
      <w:r w:rsidR="0013663B" w:rsidRPr="004F0A84">
        <w:rPr>
          <w:sz w:val="22"/>
          <w:szCs w:val="22"/>
        </w:rPr>
        <w:t xml:space="preserve">The act significantly expanded FEMA’s authority over U.S. disaster planning and response operations. Other provisions of the act included mandates to improve evacuation planning strategies and increased attention to the needs of individuals with disabilities. It also included the development of a National Emergency Communications Plan and put in place requirements for states to develop catastrophic planning measures. </w:t>
      </w:r>
    </w:p>
    <w:p w14:paraId="5022B6AE" w14:textId="6E4AC05B" w:rsidR="001A1E16" w:rsidRPr="001A1E16" w:rsidRDefault="001A1E16" w:rsidP="008200B1">
      <w:pPr>
        <w:pStyle w:val="Heading3"/>
      </w:pPr>
      <w:bookmarkStart w:id="26" w:name="_Sandy_Recovery_Improvement"/>
      <w:bookmarkStart w:id="27" w:name="_Toc141413026"/>
      <w:bookmarkEnd w:id="26"/>
      <w:r>
        <w:t>Sandy Recovery Improvement Act of 2013</w:t>
      </w:r>
      <w:bookmarkEnd w:id="27"/>
    </w:p>
    <w:p w14:paraId="4CBB1F9D" w14:textId="5885C591" w:rsidR="00245B0C" w:rsidRPr="003A7CFF" w:rsidRDefault="0013663B" w:rsidP="0033624E">
      <w:pPr>
        <w:ind w:firstLine="720"/>
        <w:rPr>
          <w:sz w:val="22"/>
          <w:szCs w:val="22"/>
        </w:rPr>
      </w:pPr>
      <w:r w:rsidRPr="003A7CFF">
        <w:rPr>
          <w:sz w:val="22"/>
          <w:szCs w:val="22"/>
        </w:rPr>
        <w:t>The Sandy Recovery Improvement Act of 2013</w:t>
      </w:r>
      <w:r w:rsidR="00E85D5A" w:rsidRPr="003A7CFF">
        <w:rPr>
          <w:sz w:val="22"/>
          <w:szCs w:val="22"/>
        </w:rPr>
        <w:t xml:space="preserve"> (SRIA)</w:t>
      </w:r>
      <w:r w:rsidRPr="003A7CFF">
        <w:rPr>
          <w:sz w:val="22"/>
          <w:szCs w:val="22"/>
        </w:rPr>
        <w:t xml:space="preserve">, signed by President Obama, contained significant enhancements to disaster funding and reporting requirements, including strategies to reduce disaster costs and </w:t>
      </w:r>
      <w:r w:rsidR="00E85D5A" w:rsidRPr="003A7CFF">
        <w:rPr>
          <w:sz w:val="22"/>
          <w:szCs w:val="22"/>
        </w:rPr>
        <w:t>improvements</w:t>
      </w:r>
      <w:r w:rsidRPr="003A7CFF">
        <w:rPr>
          <w:sz w:val="22"/>
          <w:szCs w:val="22"/>
        </w:rPr>
        <w:t xml:space="preserve"> to the </w:t>
      </w:r>
      <w:r w:rsidR="00E85D5A" w:rsidRPr="003A7CFF">
        <w:rPr>
          <w:sz w:val="22"/>
          <w:szCs w:val="22"/>
        </w:rPr>
        <w:t>I</w:t>
      </w:r>
      <w:r w:rsidRPr="003A7CFF">
        <w:rPr>
          <w:sz w:val="22"/>
          <w:szCs w:val="22"/>
        </w:rPr>
        <w:t xml:space="preserve">ndividual </w:t>
      </w:r>
      <w:r w:rsidR="00E85D5A" w:rsidRPr="003A7CFF">
        <w:rPr>
          <w:sz w:val="22"/>
          <w:szCs w:val="22"/>
        </w:rPr>
        <w:t>Assistance program</w:t>
      </w:r>
      <w:r w:rsidRPr="003A7CFF">
        <w:rPr>
          <w:sz w:val="22"/>
          <w:szCs w:val="22"/>
        </w:rPr>
        <w:t>.</w:t>
      </w:r>
      <w:r w:rsidR="00A348DA" w:rsidRPr="00A348DA">
        <w:rPr>
          <w:vertAlign w:val="superscript"/>
        </w:rPr>
        <w:t>21</w:t>
      </w:r>
      <w:r w:rsidR="00A348DA" w:rsidRPr="004F0A84">
        <w:rPr>
          <w:sz w:val="22"/>
          <w:szCs w:val="22"/>
        </w:rPr>
        <w:t xml:space="preserve"> </w:t>
      </w:r>
      <w:r w:rsidR="00E85D5A" w:rsidRPr="004F0A84">
        <w:rPr>
          <w:sz w:val="22"/>
          <w:szCs w:val="22"/>
        </w:rPr>
        <w:t xml:space="preserve">Under the act, </w:t>
      </w:r>
      <w:r w:rsidR="001A1E16" w:rsidRPr="004F0A84">
        <w:rPr>
          <w:sz w:val="22"/>
          <w:szCs w:val="22"/>
        </w:rPr>
        <w:t>FEMA established alternative procedures for PA applicants to allow for greater flexibility and less administrative burden</w:t>
      </w:r>
      <w:r w:rsidR="00E85D5A" w:rsidRPr="004F0A84">
        <w:rPr>
          <w:sz w:val="22"/>
          <w:szCs w:val="22"/>
        </w:rPr>
        <w:t xml:space="preserve">, including </w:t>
      </w:r>
      <w:r w:rsidR="001A1E16" w:rsidRPr="004F0A84">
        <w:rPr>
          <w:sz w:val="22"/>
          <w:szCs w:val="22"/>
        </w:rPr>
        <w:t xml:space="preserve">cost-sharing </w:t>
      </w:r>
      <w:r w:rsidR="00E85D5A" w:rsidRPr="004F0A84">
        <w:rPr>
          <w:sz w:val="22"/>
          <w:szCs w:val="22"/>
        </w:rPr>
        <w:t>adjustments for debris removal, a nationwide dispute resolution process, and a memorandum of agreement between FEMA and the Federal Transit Administration (FTA) for public infrastructure repair and restoration projects. Improvements to IHP include the allowance of ONA funds for childcare expenses and more objective criteria for evaluating community needs. The SRIA also requires FEMA to compile a monthly report to Congress regarding the status of the DRF account.</w:t>
      </w:r>
      <w:r w:rsidR="00E85D5A" w:rsidRPr="003A7CFF">
        <w:rPr>
          <w:sz w:val="22"/>
          <w:szCs w:val="22"/>
        </w:rPr>
        <w:t xml:space="preserve"> </w:t>
      </w:r>
    </w:p>
    <w:p w14:paraId="63097CE0" w14:textId="756B8E13" w:rsidR="004F6A80" w:rsidRPr="004F6A80" w:rsidRDefault="004F6A80" w:rsidP="008200B1">
      <w:pPr>
        <w:pStyle w:val="Heading3"/>
      </w:pPr>
      <w:bookmarkStart w:id="28" w:name="_The_Disaster_Recovery"/>
      <w:bookmarkStart w:id="29" w:name="_Toc141413027"/>
      <w:bookmarkEnd w:id="28"/>
      <w:r>
        <w:lastRenderedPageBreak/>
        <w:t>The Disaster Recovery Reform Act of 2018</w:t>
      </w:r>
      <w:bookmarkEnd w:id="29"/>
    </w:p>
    <w:p w14:paraId="6625AD8C" w14:textId="169A968D" w:rsidR="002C2647" w:rsidRPr="004F0A84" w:rsidRDefault="0013663B" w:rsidP="00EA51D7">
      <w:pPr>
        <w:ind w:firstLine="720"/>
        <w:rPr>
          <w:sz w:val="22"/>
          <w:szCs w:val="22"/>
        </w:rPr>
      </w:pPr>
      <w:r w:rsidRPr="004F0A84">
        <w:rPr>
          <w:sz w:val="22"/>
          <w:szCs w:val="22"/>
        </w:rPr>
        <w:t>The Disaster Recovery Reform Act of 2018 (DRRA) focused primarily on expanding funding for pre-disaster mitigation and recovery projects and streamlining interagency operations.</w:t>
      </w:r>
      <w:r w:rsidR="00A348DA" w:rsidRPr="00A348DA">
        <w:rPr>
          <w:vertAlign w:val="superscript"/>
        </w:rPr>
        <w:t>22</w:t>
      </w:r>
      <w:r w:rsidR="00A348DA" w:rsidRPr="004F0A84">
        <w:rPr>
          <w:sz w:val="22"/>
          <w:szCs w:val="22"/>
        </w:rPr>
        <w:t xml:space="preserve"> </w:t>
      </w:r>
      <w:r w:rsidR="00570F95" w:rsidRPr="004F0A84">
        <w:rPr>
          <w:sz w:val="22"/>
          <w:szCs w:val="22"/>
        </w:rPr>
        <w:t xml:space="preserve">DRRA Strategic goals include incentivizing investments to reduce risk, including the adoption and enforcement of building codes, reducing agency complexities, and strengthening the grant management process. The DRRA created separate caps for HA and ONA, allowing households to receive up to $34,900 for each, rather than a single cap of $33,300 for both. </w:t>
      </w:r>
      <w:r w:rsidR="00554823" w:rsidRPr="004F0A84">
        <w:rPr>
          <w:sz w:val="22"/>
          <w:szCs w:val="22"/>
        </w:rPr>
        <w:t>It also allows survivors to rent alternative housing without being subject to the cap. The previous</w:t>
      </w:r>
      <w:r w:rsidR="00570F95" w:rsidRPr="004F0A84">
        <w:rPr>
          <w:sz w:val="22"/>
          <w:szCs w:val="22"/>
        </w:rPr>
        <w:t xml:space="preserve"> limit left many</w:t>
      </w:r>
      <w:r w:rsidR="00EA51D7" w:rsidRPr="004F0A84">
        <w:rPr>
          <w:sz w:val="22"/>
          <w:szCs w:val="22"/>
        </w:rPr>
        <w:t xml:space="preserve"> </w:t>
      </w:r>
      <w:r w:rsidR="00570F95" w:rsidRPr="004F0A84">
        <w:rPr>
          <w:sz w:val="22"/>
          <w:szCs w:val="22"/>
        </w:rPr>
        <w:t xml:space="preserve">survivors without enough funds to pay for rental assistance </w:t>
      </w:r>
      <w:r w:rsidR="00554823" w:rsidRPr="004F0A84">
        <w:rPr>
          <w:sz w:val="22"/>
          <w:szCs w:val="22"/>
        </w:rPr>
        <w:t>while</w:t>
      </w:r>
      <w:r w:rsidR="00570F95" w:rsidRPr="004F0A84">
        <w:rPr>
          <w:sz w:val="22"/>
          <w:szCs w:val="22"/>
        </w:rPr>
        <w:t xml:space="preserve"> </w:t>
      </w:r>
      <w:r w:rsidR="00554823" w:rsidRPr="004F0A84">
        <w:rPr>
          <w:sz w:val="22"/>
          <w:szCs w:val="22"/>
        </w:rPr>
        <w:t xml:space="preserve">waiting for habitability repairs to be finished. </w:t>
      </w:r>
      <w:r w:rsidR="00570F95" w:rsidRPr="004F0A84">
        <w:rPr>
          <w:sz w:val="22"/>
          <w:szCs w:val="22"/>
        </w:rPr>
        <w:t xml:space="preserve"> </w:t>
      </w:r>
    </w:p>
    <w:p w14:paraId="73C128EF" w14:textId="37A551CD" w:rsidR="00554823" w:rsidRPr="00554823" w:rsidRDefault="00EA51D7" w:rsidP="008200B1">
      <w:pPr>
        <w:pStyle w:val="Heading3"/>
      </w:pPr>
      <w:bookmarkStart w:id="30" w:name="_Executive_Orders_13985"/>
      <w:bookmarkStart w:id="31" w:name="_Toc141413028"/>
      <w:bookmarkEnd w:id="30"/>
      <w:r>
        <w:t>Executive Order</w:t>
      </w:r>
      <w:r w:rsidR="00F61814">
        <w:t>s</w:t>
      </w:r>
      <w:r>
        <w:t xml:space="preserve"> 13985</w:t>
      </w:r>
      <w:r w:rsidR="00F61814">
        <w:t xml:space="preserve"> and 14091</w:t>
      </w:r>
      <w:bookmarkEnd w:id="31"/>
      <w:r w:rsidR="00554823" w:rsidRPr="00554823">
        <w:tab/>
      </w:r>
    </w:p>
    <w:p w14:paraId="006FAE7A" w14:textId="1294955C" w:rsidR="00F61814" w:rsidRPr="004F0A84" w:rsidRDefault="0013663B" w:rsidP="00122466">
      <w:pPr>
        <w:ind w:firstLine="720"/>
        <w:rPr>
          <w:sz w:val="22"/>
          <w:szCs w:val="22"/>
          <w:vertAlign w:val="superscript"/>
        </w:rPr>
      </w:pPr>
      <w:r w:rsidRPr="004F0A84">
        <w:rPr>
          <w:sz w:val="22"/>
          <w:szCs w:val="22"/>
        </w:rPr>
        <w:t>Executive order 13985, Advancing Racial Equity and Support for Underserved Communities through the Federal Government</w:t>
      </w:r>
      <w:r w:rsidR="00122466" w:rsidRPr="004F0A84">
        <w:rPr>
          <w:sz w:val="22"/>
          <w:szCs w:val="22"/>
        </w:rPr>
        <w:t>,</w:t>
      </w:r>
      <w:r w:rsidRPr="004F0A84">
        <w:rPr>
          <w:sz w:val="22"/>
          <w:szCs w:val="22"/>
        </w:rPr>
        <w:t xml:space="preserve"> </w:t>
      </w:r>
      <w:r w:rsidR="00122466" w:rsidRPr="004F0A84">
        <w:rPr>
          <w:sz w:val="22"/>
          <w:szCs w:val="22"/>
        </w:rPr>
        <w:t xml:space="preserve">was </w:t>
      </w:r>
      <w:r w:rsidRPr="004F0A84">
        <w:rPr>
          <w:sz w:val="22"/>
          <w:szCs w:val="22"/>
        </w:rPr>
        <w:t>signed by President Biden in 202</w:t>
      </w:r>
      <w:r w:rsidR="00122466" w:rsidRPr="004F0A84">
        <w:rPr>
          <w:sz w:val="22"/>
          <w:szCs w:val="22"/>
        </w:rPr>
        <w:t>1.</w:t>
      </w:r>
      <w:r w:rsidR="00A348DA" w:rsidRPr="00A348DA">
        <w:rPr>
          <w:vertAlign w:val="superscript"/>
        </w:rPr>
        <w:t>23</w:t>
      </w:r>
      <w:r w:rsidR="00A348DA" w:rsidRPr="004F0A84">
        <w:rPr>
          <w:sz w:val="22"/>
          <w:szCs w:val="22"/>
        </w:rPr>
        <w:t xml:space="preserve"> </w:t>
      </w:r>
      <w:r w:rsidRPr="004F0A84">
        <w:rPr>
          <w:sz w:val="22"/>
          <w:szCs w:val="22"/>
        </w:rPr>
        <w:t xml:space="preserve">The order directs federal agencies to review programs and implement policy changes to improve equity wherever necessary. </w:t>
      </w:r>
      <w:r w:rsidR="00F61814" w:rsidRPr="004F0A84">
        <w:rPr>
          <w:sz w:val="22"/>
          <w:szCs w:val="22"/>
        </w:rPr>
        <w:t>In 2023, the Biden administration issued a second executive order to reinforce its commitment to equity across the federal government. Executive order 14091</w:t>
      </w:r>
      <w:r w:rsidR="00D21CC8" w:rsidRPr="004F0A84">
        <w:rPr>
          <w:sz w:val="22"/>
          <w:szCs w:val="22"/>
        </w:rPr>
        <w:t>, Further Advancing Racial Equity and support for Underserved Communities through the Federal Government</w:t>
      </w:r>
      <w:r w:rsidR="00F61814" w:rsidRPr="004F0A84">
        <w:rPr>
          <w:sz w:val="22"/>
          <w:szCs w:val="22"/>
        </w:rPr>
        <w:t xml:space="preserve"> expands on the previous order by </w:t>
      </w:r>
      <w:r w:rsidR="00D21CC8" w:rsidRPr="004F0A84">
        <w:rPr>
          <w:sz w:val="22"/>
          <w:szCs w:val="22"/>
        </w:rPr>
        <w:t>offering additional guidance for embedding equity into federal agency frameworks.</w:t>
      </w:r>
      <w:r w:rsidR="00A348DA" w:rsidRPr="00A348DA">
        <w:rPr>
          <w:vertAlign w:val="superscript"/>
        </w:rPr>
        <w:t>24</w:t>
      </w:r>
      <w:r w:rsidR="00A348DA" w:rsidRPr="004F0A84">
        <w:rPr>
          <w:sz w:val="22"/>
          <w:szCs w:val="22"/>
          <w:vertAlign w:val="superscript"/>
        </w:rPr>
        <w:t xml:space="preserve"> </w:t>
      </w:r>
    </w:p>
    <w:p w14:paraId="31206078" w14:textId="70910FFA" w:rsidR="003A4066" w:rsidRPr="00CC05C6" w:rsidRDefault="002F6680" w:rsidP="008200B1">
      <w:pPr>
        <w:pStyle w:val="Heading2"/>
      </w:pPr>
      <w:bookmarkStart w:id="32" w:name="_an_inequitable_framework"/>
      <w:bookmarkEnd w:id="32"/>
      <w:r w:rsidRPr="00CC05C6">
        <w:t>current policy environment</w:t>
      </w:r>
    </w:p>
    <w:p w14:paraId="5F16828B" w14:textId="6ED24DEF" w:rsidR="007D3E54" w:rsidRPr="004F0A84" w:rsidRDefault="007D3E54" w:rsidP="007C6DCA">
      <w:pPr>
        <w:pStyle w:val="Style5"/>
        <w:spacing w:line="360" w:lineRule="auto"/>
      </w:pPr>
      <w:r w:rsidRPr="004F0A84">
        <w:t xml:space="preserve">FEMA’s current procedures </w:t>
      </w:r>
      <w:r w:rsidR="00A348DA">
        <w:t xml:space="preserve">have been found to </w:t>
      </w:r>
      <w:r w:rsidRPr="004F0A84">
        <w:t>create additional disaster risk through a flawed organizational decision-making process</w:t>
      </w:r>
      <w:r w:rsidR="009E74A3" w:rsidRPr="004F0A84">
        <w:t>.</w:t>
      </w:r>
      <w:r w:rsidR="00A348DA">
        <w:rPr>
          <w:vertAlign w:val="superscript"/>
        </w:rPr>
        <w:t>25</w:t>
      </w:r>
      <w:r w:rsidR="00A348DA" w:rsidRPr="004F0A84">
        <w:t xml:space="preserve"> </w:t>
      </w:r>
      <w:r w:rsidR="009E74A3" w:rsidRPr="004F0A84">
        <w:t xml:space="preserve">The </w:t>
      </w:r>
      <w:r w:rsidRPr="004F0A84">
        <w:t>inequities</w:t>
      </w:r>
      <w:r w:rsidR="002F6680">
        <w:t xml:space="preserve"> in FEMA assistance </w:t>
      </w:r>
      <w:r w:rsidR="009E74A3" w:rsidRPr="004F0A84">
        <w:t xml:space="preserve">are </w:t>
      </w:r>
      <w:r w:rsidRPr="004F0A84">
        <w:t xml:space="preserve">due to a combination of factors, including a lack of engagement with vulnerable communities and survivors during and after a disaster, inequitable geographic responses, prioritization of mitigation projects in wealthier communities, and the agency’s bureaucratic processes which disproportionately impact survivors, often along racial lines. </w:t>
      </w:r>
    </w:p>
    <w:p w14:paraId="2AA9BDD9" w14:textId="2D200D5E" w:rsidR="003A4066" w:rsidRPr="004F0A84" w:rsidRDefault="009E74A3" w:rsidP="009E74A3">
      <w:pPr>
        <w:ind w:firstLine="720"/>
        <w:rPr>
          <w:sz w:val="22"/>
          <w:szCs w:val="22"/>
          <w:vertAlign w:val="superscript"/>
        </w:rPr>
      </w:pPr>
      <w:r w:rsidRPr="004F0A84">
        <w:rPr>
          <w:sz w:val="22"/>
          <w:szCs w:val="22"/>
        </w:rPr>
        <w:lastRenderedPageBreak/>
        <w:t xml:space="preserve">A 2020 </w:t>
      </w:r>
      <w:r w:rsidR="003A4066" w:rsidRPr="004F0A84">
        <w:rPr>
          <w:sz w:val="22"/>
          <w:szCs w:val="22"/>
        </w:rPr>
        <w:t xml:space="preserve">National Advisory Council report to </w:t>
      </w:r>
      <w:r w:rsidRPr="004F0A84">
        <w:rPr>
          <w:sz w:val="22"/>
          <w:szCs w:val="22"/>
        </w:rPr>
        <w:t>FEMA’s</w:t>
      </w:r>
      <w:r w:rsidR="003A4066" w:rsidRPr="004F0A84">
        <w:rPr>
          <w:sz w:val="22"/>
          <w:szCs w:val="22"/>
        </w:rPr>
        <w:t xml:space="preserve"> administrator </w:t>
      </w:r>
      <w:r w:rsidRPr="004F0A84">
        <w:rPr>
          <w:sz w:val="22"/>
          <w:szCs w:val="22"/>
        </w:rPr>
        <w:t xml:space="preserve">acknowledged these issues and </w:t>
      </w:r>
      <w:r w:rsidR="003A4066" w:rsidRPr="004F0A84">
        <w:rPr>
          <w:sz w:val="22"/>
          <w:szCs w:val="22"/>
        </w:rPr>
        <w:t>pointed out several areas for improvement.</w:t>
      </w:r>
      <w:r w:rsidR="003A4066" w:rsidRPr="004F0A84">
        <w:rPr>
          <w:sz w:val="22"/>
          <w:szCs w:val="22"/>
          <w:vertAlign w:val="superscript"/>
        </w:rPr>
        <w:t xml:space="preserve"> </w:t>
      </w:r>
      <w:r w:rsidRPr="004F0A84">
        <w:rPr>
          <w:sz w:val="22"/>
          <w:szCs w:val="22"/>
        </w:rPr>
        <w:t xml:space="preserve">In its report, the </w:t>
      </w:r>
      <w:r w:rsidR="003A4066" w:rsidRPr="004F0A84">
        <w:rPr>
          <w:sz w:val="22"/>
          <w:szCs w:val="22"/>
        </w:rPr>
        <w:t>council recognized that wealthier households with more time and income have an easier time accessing its financial assistance programs than underserved households. It also acknowledged the agency’s focus on property ownership focuses on wealthier communities and disadvantages renters and the homeless. Proposed changes included a call for the National Flood Insurance Program (NFIP) to address the affordability of flood insurance policies and for more resources to be directed toward underserved and rural communities who do not have the resources to meet current PA requirements.</w:t>
      </w:r>
      <w:r w:rsidR="00A348DA" w:rsidRPr="00A348DA">
        <w:rPr>
          <w:vertAlign w:val="superscript"/>
        </w:rPr>
        <w:t>25</w:t>
      </w:r>
      <w:r w:rsidR="00A348DA" w:rsidRPr="00A348DA">
        <w:rPr>
          <w:sz w:val="22"/>
          <w:szCs w:val="22"/>
          <w:vertAlign w:val="superscript"/>
        </w:rPr>
        <w:t xml:space="preserve"> </w:t>
      </w:r>
    </w:p>
    <w:p w14:paraId="136D661F" w14:textId="5DF2CA5B" w:rsidR="00E34332" w:rsidRPr="004F0A84" w:rsidRDefault="003A4066" w:rsidP="00D82DB3">
      <w:pPr>
        <w:ind w:firstLine="720"/>
        <w:rPr>
          <w:sz w:val="22"/>
          <w:szCs w:val="22"/>
        </w:rPr>
      </w:pPr>
      <w:r w:rsidRPr="004F0A84">
        <w:rPr>
          <w:sz w:val="22"/>
          <w:szCs w:val="22"/>
        </w:rPr>
        <w:t xml:space="preserve">FEMA has </w:t>
      </w:r>
      <w:r w:rsidR="007D3E54" w:rsidRPr="004F0A84">
        <w:rPr>
          <w:sz w:val="22"/>
          <w:szCs w:val="22"/>
        </w:rPr>
        <w:t xml:space="preserve">already </w:t>
      </w:r>
      <w:r w:rsidRPr="004F0A84">
        <w:rPr>
          <w:sz w:val="22"/>
          <w:szCs w:val="22"/>
        </w:rPr>
        <w:t>started taking steps to address criticisms of the agency by introducing several specific initiatives to improve equity in its policies and procedures. The agency</w:t>
      </w:r>
      <w:r w:rsidR="00D21CC8" w:rsidRPr="004F0A84">
        <w:rPr>
          <w:sz w:val="22"/>
          <w:szCs w:val="22"/>
        </w:rPr>
        <w:t xml:space="preserve"> responded to both executive orders and the recommendations of its own council by making equity the centerpiece of its 2022-2026 Strategic Plan.</w:t>
      </w:r>
      <w:r w:rsidR="00A348DA" w:rsidRPr="00A348DA">
        <w:rPr>
          <w:vertAlign w:val="superscript"/>
        </w:rPr>
        <w:t>26</w:t>
      </w:r>
      <w:r w:rsidRPr="004F0A84">
        <w:rPr>
          <w:sz w:val="22"/>
          <w:szCs w:val="22"/>
          <w:vertAlign w:val="superscript"/>
        </w:rPr>
        <w:t xml:space="preserve"> </w:t>
      </w:r>
      <w:r w:rsidRPr="004F0A84">
        <w:rPr>
          <w:sz w:val="22"/>
          <w:szCs w:val="22"/>
        </w:rPr>
        <w:t>FEMA</w:t>
      </w:r>
      <w:r w:rsidR="00D21CC8" w:rsidRPr="004F0A84">
        <w:rPr>
          <w:sz w:val="22"/>
          <w:szCs w:val="22"/>
        </w:rPr>
        <w:t xml:space="preserve"> plans to improve equity across its programs through policies directing more resources to reduce disparities between communities recovering from disaster, making greater investments in underserved and rural communities, and reducing barriers to assistance for individual disaster survivors and households. </w:t>
      </w:r>
    </w:p>
    <w:p w14:paraId="1592A1C1" w14:textId="513B8B0D" w:rsidR="009E74A3" w:rsidRPr="004F0A84" w:rsidRDefault="00B12CCB" w:rsidP="007C6DCA">
      <w:pPr>
        <w:ind w:firstLine="720"/>
        <w:rPr>
          <w:sz w:val="22"/>
          <w:szCs w:val="22"/>
        </w:rPr>
      </w:pPr>
      <w:r w:rsidRPr="004F0A84">
        <w:rPr>
          <w:sz w:val="22"/>
          <w:szCs w:val="22"/>
        </w:rPr>
        <w:t>FEMA’s</w:t>
      </w:r>
      <w:r w:rsidR="00D21CC8" w:rsidRPr="004F0A84">
        <w:rPr>
          <w:sz w:val="22"/>
          <w:szCs w:val="22"/>
        </w:rPr>
        <w:t xml:space="preserve"> updated 2021 Individual Assistance Program and Policy Guide (IAPPG) includes several policy changes that align with its commitment</w:t>
      </w:r>
      <w:r w:rsidRPr="004F0A84">
        <w:rPr>
          <w:sz w:val="22"/>
          <w:szCs w:val="22"/>
        </w:rPr>
        <w:t xml:space="preserve"> to equity</w:t>
      </w:r>
      <w:r w:rsidR="00D21CC8" w:rsidRPr="004F0A84">
        <w:rPr>
          <w:sz w:val="22"/>
          <w:szCs w:val="22"/>
        </w:rPr>
        <w:t>, including relaxing documentation requirements to prove ownership and occupancy</w:t>
      </w:r>
      <w:r w:rsidRPr="004F0A84">
        <w:rPr>
          <w:sz w:val="22"/>
          <w:szCs w:val="22"/>
        </w:rPr>
        <w:t>.</w:t>
      </w:r>
      <w:r w:rsidR="00A348DA" w:rsidRPr="00A348DA">
        <w:rPr>
          <w:vertAlign w:val="superscript"/>
        </w:rPr>
        <w:t>27</w:t>
      </w:r>
      <w:r w:rsidR="003A4066" w:rsidRPr="004F0A84">
        <w:rPr>
          <w:sz w:val="22"/>
          <w:szCs w:val="22"/>
        </w:rPr>
        <w:t xml:space="preserve"> Other recent changes include incorporating social vulnerability into damage assessment calculation and requiring states to provide 40 percent of the benefits of mitigation funds to underserved areas. FEMA claims these changes have allowed them to approve several thousand more applicants since</w:t>
      </w:r>
      <w:r w:rsidR="00E34332" w:rsidRPr="004F0A84">
        <w:rPr>
          <w:sz w:val="22"/>
          <w:szCs w:val="22"/>
        </w:rPr>
        <w:t xml:space="preserve"> 2021</w:t>
      </w:r>
      <w:r w:rsidR="003A4066" w:rsidRPr="004F0A84">
        <w:rPr>
          <w:sz w:val="22"/>
          <w:szCs w:val="22"/>
        </w:rPr>
        <w:t xml:space="preserve">. Whether those changes </w:t>
      </w:r>
      <w:r w:rsidR="00E34332" w:rsidRPr="004F0A84">
        <w:rPr>
          <w:sz w:val="22"/>
          <w:szCs w:val="22"/>
        </w:rPr>
        <w:t>are enough to achieve equitable outcomes</w:t>
      </w:r>
      <w:r w:rsidR="003A4066" w:rsidRPr="004F0A84">
        <w:rPr>
          <w:sz w:val="22"/>
          <w:szCs w:val="22"/>
        </w:rPr>
        <w:t xml:space="preserve"> remains to be seen.</w:t>
      </w:r>
      <w:r w:rsidR="00E34332" w:rsidRPr="004F0A84">
        <w:rPr>
          <w:sz w:val="22"/>
          <w:szCs w:val="22"/>
        </w:rPr>
        <w:t xml:space="preserve"> </w:t>
      </w:r>
      <w:r w:rsidR="009A17A1" w:rsidRPr="004F0A84">
        <w:rPr>
          <w:sz w:val="22"/>
          <w:szCs w:val="22"/>
        </w:rPr>
        <w:t>A review of the literature</w:t>
      </w:r>
      <w:r w:rsidR="00E34332" w:rsidRPr="004F0A84">
        <w:rPr>
          <w:sz w:val="22"/>
          <w:szCs w:val="22"/>
        </w:rPr>
        <w:t xml:space="preserve"> </w:t>
      </w:r>
      <w:r w:rsidR="009A17A1" w:rsidRPr="004F0A84">
        <w:rPr>
          <w:sz w:val="22"/>
          <w:szCs w:val="22"/>
        </w:rPr>
        <w:t xml:space="preserve">below </w:t>
      </w:r>
      <w:r w:rsidR="00E34332" w:rsidRPr="004F0A84">
        <w:rPr>
          <w:sz w:val="22"/>
          <w:szCs w:val="22"/>
        </w:rPr>
        <w:t xml:space="preserve">provides a more comprehensive view of the scope of the problem. </w:t>
      </w:r>
    </w:p>
    <w:p w14:paraId="0E521793" w14:textId="7EDD51D5" w:rsidR="00085F4E" w:rsidRPr="00CC05C6" w:rsidRDefault="00CC05C6" w:rsidP="008200B1">
      <w:pPr>
        <w:pStyle w:val="Heading2"/>
      </w:pPr>
      <w:bookmarkStart w:id="33" w:name="_agency_operations_and"/>
      <w:bookmarkStart w:id="34" w:name="_Toc141413030"/>
      <w:bookmarkEnd w:id="33"/>
      <w:r w:rsidRPr="00CC05C6">
        <w:t>agency</w:t>
      </w:r>
      <w:r w:rsidR="002F6680" w:rsidRPr="00CC05C6">
        <w:t xml:space="preserve"> challenges</w:t>
      </w:r>
      <w:r w:rsidR="00085F4E" w:rsidRPr="00CC05C6">
        <w:t xml:space="preserve"> </w:t>
      </w:r>
      <w:bookmarkEnd w:id="34"/>
      <w:r w:rsidRPr="00CC05C6">
        <w:t>and outlook</w:t>
      </w:r>
    </w:p>
    <w:p w14:paraId="5384C7AD" w14:textId="1CDA8A42" w:rsidR="00E905DD" w:rsidRDefault="00755F09" w:rsidP="004F0A84">
      <w:pPr>
        <w:ind w:firstLine="720"/>
        <w:rPr>
          <w:sz w:val="22"/>
          <w:szCs w:val="22"/>
        </w:rPr>
      </w:pPr>
      <w:r>
        <w:rPr>
          <w:sz w:val="22"/>
          <w:szCs w:val="22"/>
        </w:rPr>
        <w:lastRenderedPageBreak/>
        <w:t>FEMA operates on a base budget of 2 billion dollars</w:t>
      </w:r>
      <w:r w:rsidR="009179BD">
        <w:rPr>
          <w:sz w:val="22"/>
          <w:szCs w:val="22"/>
        </w:rPr>
        <w:t xml:space="preserve"> in addition to the </w:t>
      </w:r>
      <w:r>
        <w:rPr>
          <w:sz w:val="22"/>
          <w:szCs w:val="22"/>
        </w:rPr>
        <w:t>DRF</w:t>
      </w:r>
      <w:r w:rsidR="009179BD">
        <w:rPr>
          <w:sz w:val="22"/>
          <w:szCs w:val="22"/>
        </w:rPr>
        <w:t xml:space="preserve">. </w:t>
      </w:r>
      <w:r>
        <w:rPr>
          <w:sz w:val="22"/>
          <w:szCs w:val="22"/>
        </w:rPr>
        <w:t xml:space="preserve"> </w:t>
      </w:r>
      <w:r w:rsidR="009179BD">
        <w:rPr>
          <w:sz w:val="22"/>
          <w:szCs w:val="22"/>
        </w:rPr>
        <w:t>The agency does not budget for future events and relies</w:t>
      </w:r>
      <w:r>
        <w:rPr>
          <w:sz w:val="22"/>
          <w:szCs w:val="22"/>
        </w:rPr>
        <w:t xml:space="preserve"> </w:t>
      </w:r>
      <w:r w:rsidR="009179BD">
        <w:rPr>
          <w:sz w:val="22"/>
          <w:szCs w:val="22"/>
        </w:rPr>
        <w:t xml:space="preserve">on authorization </w:t>
      </w:r>
      <w:r w:rsidR="00E905DD">
        <w:rPr>
          <w:sz w:val="22"/>
          <w:szCs w:val="22"/>
        </w:rPr>
        <w:t xml:space="preserve">and appropriation </w:t>
      </w:r>
      <w:r>
        <w:rPr>
          <w:sz w:val="22"/>
          <w:szCs w:val="22"/>
        </w:rPr>
        <w:t>funds from Congress</w:t>
      </w:r>
      <w:r w:rsidR="00E905DD">
        <w:rPr>
          <w:sz w:val="22"/>
          <w:szCs w:val="22"/>
        </w:rPr>
        <w:t>.</w:t>
      </w:r>
      <w:r w:rsidR="00A348DA" w:rsidRPr="00A348DA">
        <w:rPr>
          <w:vertAlign w:val="superscript"/>
        </w:rPr>
        <w:t>28</w:t>
      </w:r>
      <w:r w:rsidR="00A348DA">
        <w:rPr>
          <w:sz w:val="22"/>
          <w:szCs w:val="22"/>
        </w:rPr>
        <w:t xml:space="preserve"> </w:t>
      </w:r>
    </w:p>
    <w:p w14:paraId="6A79A72C" w14:textId="7AB4D56A" w:rsidR="008D249D" w:rsidRDefault="008D249D" w:rsidP="004F0A84">
      <w:pPr>
        <w:ind w:firstLine="720"/>
        <w:rPr>
          <w:sz w:val="22"/>
          <w:szCs w:val="22"/>
        </w:rPr>
      </w:pPr>
      <w:r>
        <w:rPr>
          <w:sz w:val="22"/>
          <w:szCs w:val="22"/>
        </w:rPr>
        <w:t>The DRF is administered under the Stafford Act and is authorized for the following activities:</w:t>
      </w:r>
    </w:p>
    <w:p w14:paraId="066C2DD6" w14:textId="31A6B1C0" w:rsidR="008D249D" w:rsidRPr="004F0A84" w:rsidRDefault="008D249D" w:rsidP="004F0A84">
      <w:pPr>
        <w:pStyle w:val="ListParagraph"/>
        <w:numPr>
          <w:ilvl w:val="0"/>
          <w:numId w:val="10"/>
        </w:numPr>
        <w:spacing w:line="360" w:lineRule="auto"/>
        <w:rPr>
          <w:rFonts w:ascii="Avenir Light" w:hAnsi="Avenir Light"/>
          <w:sz w:val="22"/>
          <w:szCs w:val="22"/>
        </w:rPr>
      </w:pPr>
      <w:r w:rsidRPr="004F0A84">
        <w:rPr>
          <w:rFonts w:ascii="Avenir Light" w:hAnsi="Avenir Light"/>
          <w:sz w:val="22"/>
          <w:szCs w:val="22"/>
        </w:rPr>
        <w:t>Repair, replacement, and improvements to the resiliency of damaged infrastructure</w:t>
      </w:r>
    </w:p>
    <w:p w14:paraId="4C97B0F6" w14:textId="62FDDCDA" w:rsidR="008D249D" w:rsidRPr="004F0A84" w:rsidRDefault="008D249D" w:rsidP="004F0A84">
      <w:pPr>
        <w:pStyle w:val="ListParagraph"/>
        <w:numPr>
          <w:ilvl w:val="0"/>
          <w:numId w:val="10"/>
        </w:numPr>
        <w:spacing w:line="360" w:lineRule="auto"/>
        <w:rPr>
          <w:rFonts w:ascii="Avenir Light" w:hAnsi="Avenir Light"/>
          <w:sz w:val="22"/>
          <w:szCs w:val="22"/>
        </w:rPr>
      </w:pPr>
      <w:r w:rsidRPr="004F0A84">
        <w:rPr>
          <w:rFonts w:ascii="Avenir Light" w:hAnsi="Avenir Light"/>
          <w:sz w:val="22"/>
          <w:szCs w:val="22"/>
        </w:rPr>
        <w:t>Debris removal</w:t>
      </w:r>
    </w:p>
    <w:p w14:paraId="400E89B0" w14:textId="4A8C6648" w:rsidR="008D249D" w:rsidRPr="004F0A84" w:rsidRDefault="008D249D" w:rsidP="004F0A84">
      <w:pPr>
        <w:pStyle w:val="ListParagraph"/>
        <w:numPr>
          <w:ilvl w:val="0"/>
          <w:numId w:val="10"/>
        </w:numPr>
        <w:spacing w:line="360" w:lineRule="auto"/>
        <w:rPr>
          <w:rFonts w:ascii="Avenir Light" w:hAnsi="Avenir Light"/>
          <w:sz w:val="22"/>
          <w:szCs w:val="22"/>
        </w:rPr>
      </w:pPr>
      <w:r w:rsidRPr="004F0A84">
        <w:rPr>
          <w:rFonts w:ascii="Avenir Light" w:hAnsi="Avenir Light"/>
          <w:sz w:val="22"/>
          <w:szCs w:val="22"/>
        </w:rPr>
        <w:t>Critical Services</w:t>
      </w:r>
    </w:p>
    <w:p w14:paraId="073CA8B5" w14:textId="17A91CD2" w:rsidR="008D249D" w:rsidRPr="004F0A84" w:rsidRDefault="008D249D" w:rsidP="004F0A84">
      <w:pPr>
        <w:pStyle w:val="ListParagraph"/>
        <w:numPr>
          <w:ilvl w:val="0"/>
          <w:numId w:val="10"/>
        </w:numPr>
        <w:spacing w:line="360" w:lineRule="auto"/>
        <w:rPr>
          <w:rFonts w:ascii="Avenir Light" w:hAnsi="Avenir Light"/>
          <w:sz w:val="22"/>
          <w:szCs w:val="22"/>
        </w:rPr>
      </w:pPr>
      <w:r w:rsidRPr="004F0A84">
        <w:rPr>
          <w:rFonts w:ascii="Avenir Light" w:hAnsi="Avenir Light"/>
          <w:sz w:val="22"/>
          <w:szCs w:val="22"/>
        </w:rPr>
        <w:t>Costs for home repairs, property replacement and other needs for affected households</w:t>
      </w:r>
    </w:p>
    <w:p w14:paraId="4DC35631" w14:textId="5BC40027" w:rsidR="008D249D" w:rsidRPr="004F0A84" w:rsidRDefault="008D249D" w:rsidP="004F0A84">
      <w:pPr>
        <w:pStyle w:val="ListParagraph"/>
        <w:numPr>
          <w:ilvl w:val="0"/>
          <w:numId w:val="10"/>
        </w:numPr>
        <w:spacing w:line="360" w:lineRule="auto"/>
        <w:rPr>
          <w:rFonts w:ascii="Avenir Light" w:hAnsi="Avenir Light"/>
          <w:sz w:val="22"/>
          <w:szCs w:val="22"/>
        </w:rPr>
      </w:pPr>
      <w:r w:rsidRPr="004F0A84">
        <w:rPr>
          <w:rFonts w:ascii="Avenir Light" w:hAnsi="Avenir Light"/>
          <w:sz w:val="22"/>
          <w:szCs w:val="22"/>
        </w:rPr>
        <w:t>Implementation of projects designed to mitigate the impact of future disasters</w:t>
      </w:r>
    </w:p>
    <w:p w14:paraId="2E213AC7" w14:textId="6CBBD76F" w:rsidR="0082386A" w:rsidRPr="004F0A84" w:rsidRDefault="0082386A" w:rsidP="004F0A84">
      <w:pPr>
        <w:ind w:firstLine="720"/>
        <w:rPr>
          <w:sz w:val="22"/>
          <w:szCs w:val="22"/>
        </w:rPr>
      </w:pPr>
      <w:r w:rsidRPr="004F0A84">
        <w:rPr>
          <w:sz w:val="22"/>
          <w:szCs w:val="22"/>
        </w:rPr>
        <w:t>In April 2023, FEMA administrator, Deanne Criswell, testified to the House Appropriations Subcommittee on Homeland Security regarding FEMA’s 2024 budget request.</w:t>
      </w:r>
      <w:r w:rsidR="00A348DA" w:rsidRPr="00A348DA">
        <w:rPr>
          <w:vertAlign w:val="superscript"/>
        </w:rPr>
        <w:t>29</w:t>
      </w:r>
      <w:r w:rsidRPr="004F0A84">
        <w:rPr>
          <w:sz w:val="22"/>
          <w:szCs w:val="22"/>
        </w:rPr>
        <w:t xml:space="preserve"> </w:t>
      </w:r>
      <w:r w:rsidR="00DA2046" w:rsidRPr="004F0A84">
        <w:rPr>
          <w:sz w:val="22"/>
          <w:szCs w:val="22"/>
        </w:rPr>
        <w:t xml:space="preserve">During her testimony Administrator Criswell noted the agency had provided more than 3.2 billion direct assistance to survivors and 30 billion to support rebuilding and repair of community infrastructure following disasters. </w:t>
      </w:r>
      <w:r w:rsidRPr="004F0A84">
        <w:rPr>
          <w:sz w:val="22"/>
          <w:szCs w:val="22"/>
        </w:rPr>
        <w:t xml:space="preserve">The agency requested </w:t>
      </w:r>
      <w:r w:rsidR="00DA2046" w:rsidRPr="004F0A84">
        <w:rPr>
          <w:sz w:val="22"/>
          <w:szCs w:val="22"/>
        </w:rPr>
        <w:t xml:space="preserve">a total of </w:t>
      </w:r>
      <w:r w:rsidRPr="004F0A84">
        <w:rPr>
          <w:sz w:val="22"/>
          <w:szCs w:val="22"/>
        </w:rPr>
        <w:t>30.2 billion dollars</w:t>
      </w:r>
      <w:r w:rsidR="00DA2046" w:rsidRPr="004F0A84">
        <w:rPr>
          <w:sz w:val="22"/>
          <w:szCs w:val="22"/>
        </w:rPr>
        <w:t xml:space="preserve"> for 2024</w:t>
      </w:r>
      <w:r w:rsidRPr="004F0A84">
        <w:rPr>
          <w:sz w:val="22"/>
          <w:szCs w:val="22"/>
        </w:rPr>
        <w:t xml:space="preserve">, including 18.3 million toward </w:t>
      </w:r>
      <w:r w:rsidR="00DA2046" w:rsidRPr="004F0A84">
        <w:rPr>
          <w:sz w:val="22"/>
          <w:szCs w:val="22"/>
        </w:rPr>
        <w:t xml:space="preserve">community-level </w:t>
      </w:r>
      <w:r w:rsidRPr="004F0A84">
        <w:rPr>
          <w:sz w:val="22"/>
          <w:szCs w:val="22"/>
        </w:rPr>
        <w:t xml:space="preserve">equity </w:t>
      </w:r>
      <w:r w:rsidR="00DA2046" w:rsidRPr="004F0A84">
        <w:rPr>
          <w:sz w:val="22"/>
          <w:szCs w:val="22"/>
        </w:rPr>
        <w:t>measures. Funding requests included:</w:t>
      </w:r>
    </w:p>
    <w:p w14:paraId="410492E5" w14:textId="77777777" w:rsidR="00DA2046" w:rsidRPr="004F0A84" w:rsidRDefault="00DA2046" w:rsidP="004F0A84">
      <w:pPr>
        <w:pStyle w:val="ListParagraph"/>
        <w:numPr>
          <w:ilvl w:val="0"/>
          <w:numId w:val="10"/>
        </w:numPr>
        <w:spacing w:line="360" w:lineRule="auto"/>
        <w:rPr>
          <w:rFonts w:ascii="Avenir Light" w:hAnsi="Avenir Light"/>
          <w:sz w:val="22"/>
          <w:szCs w:val="22"/>
        </w:rPr>
      </w:pPr>
      <w:r w:rsidRPr="004F0A84">
        <w:rPr>
          <w:rFonts w:ascii="Avenir Light" w:hAnsi="Avenir Light"/>
          <w:sz w:val="22"/>
          <w:szCs w:val="22"/>
        </w:rPr>
        <w:t>Modernizing flood insurance flood insurance products and 6.9 million to hire additional personnel and increase outreach efforts</w:t>
      </w:r>
    </w:p>
    <w:p w14:paraId="7158E811" w14:textId="5003C485" w:rsidR="00DA2046" w:rsidRPr="004F0A84" w:rsidRDefault="00DA2046" w:rsidP="004F0A84">
      <w:pPr>
        <w:pStyle w:val="ListParagraph"/>
        <w:numPr>
          <w:ilvl w:val="0"/>
          <w:numId w:val="10"/>
        </w:numPr>
        <w:spacing w:line="360" w:lineRule="auto"/>
        <w:rPr>
          <w:rFonts w:ascii="Avenir Light" w:hAnsi="Avenir Light"/>
          <w:sz w:val="22"/>
          <w:szCs w:val="22"/>
        </w:rPr>
      </w:pPr>
      <w:r w:rsidRPr="004F0A84">
        <w:rPr>
          <w:rFonts w:ascii="Avenir Light" w:hAnsi="Avenir Light"/>
          <w:sz w:val="22"/>
          <w:szCs w:val="22"/>
        </w:rPr>
        <w:t>1.1 million for mitigation grant outreach</w:t>
      </w:r>
      <w:r w:rsidR="009179BD" w:rsidRPr="004F0A84">
        <w:rPr>
          <w:rFonts w:ascii="Avenir Light" w:hAnsi="Avenir Light"/>
          <w:sz w:val="22"/>
          <w:szCs w:val="22"/>
        </w:rPr>
        <w:t xml:space="preserve"> to underserved communities</w:t>
      </w:r>
    </w:p>
    <w:p w14:paraId="145524EF" w14:textId="603F4E11" w:rsidR="00DA2046" w:rsidRPr="004F0A84" w:rsidRDefault="00DA2046" w:rsidP="004F0A84">
      <w:pPr>
        <w:pStyle w:val="ListParagraph"/>
        <w:numPr>
          <w:ilvl w:val="0"/>
          <w:numId w:val="10"/>
        </w:numPr>
        <w:spacing w:line="360" w:lineRule="auto"/>
        <w:rPr>
          <w:rFonts w:ascii="Avenir Light" w:hAnsi="Avenir Light"/>
          <w:sz w:val="22"/>
          <w:szCs w:val="22"/>
        </w:rPr>
      </w:pPr>
      <w:r w:rsidRPr="004F0A84">
        <w:rPr>
          <w:rFonts w:ascii="Avenir Light" w:hAnsi="Avenir Light"/>
          <w:sz w:val="22"/>
          <w:szCs w:val="22"/>
        </w:rPr>
        <w:t xml:space="preserve">1 billion for </w:t>
      </w:r>
      <w:r w:rsidR="009179BD" w:rsidRPr="004F0A84">
        <w:rPr>
          <w:rFonts w:ascii="Avenir Light" w:hAnsi="Avenir Light"/>
          <w:sz w:val="22"/>
          <w:szCs w:val="22"/>
        </w:rPr>
        <w:t xml:space="preserve">the </w:t>
      </w:r>
      <w:r w:rsidRPr="004F0A84">
        <w:rPr>
          <w:rFonts w:ascii="Avenir Light" w:hAnsi="Avenir Light"/>
          <w:sz w:val="22"/>
          <w:szCs w:val="22"/>
        </w:rPr>
        <w:t>Building Resilient Infrastructure Communities (BRIC) grant program</w:t>
      </w:r>
    </w:p>
    <w:p w14:paraId="521B27DA" w14:textId="06D561DC" w:rsidR="00DA2046" w:rsidRPr="004F0A84" w:rsidRDefault="00DA2046" w:rsidP="004F0A84">
      <w:pPr>
        <w:pStyle w:val="ListParagraph"/>
        <w:numPr>
          <w:ilvl w:val="0"/>
          <w:numId w:val="10"/>
        </w:numPr>
        <w:spacing w:line="360" w:lineRule="auto"/>
        <w:rPr>
          <w:rFonts w:ascii="Avenir Light" w:hAnsi="Avenir Light"/>
          <w:sz w:val="22"/>
          <w:szCs w:val="22"/>
        </w:rPr>
      </w:pPr>
      <w:r w:rsidRPr="004F0A84">
        <w:rPr>
          <w:rFonts w:ascii="Avenir Light" w:hAnsi="Avenir Light"/>
          <w:sz w:val="22"/>
          <w:szCs w:val="22"/>
        </w:rPr>
        <w:lastRenderedPageBreak/>
        <w:t xml:space="preserve">Over 88 million for DHS border security measures and payments to non-profits and local entities who provide shelter and services to noncitizens released from DHS custody. </w:t>
      </w:r>
    </w:p>
    <w:p w14:paraId="4AC6690C" w14:textId="4978382B" w:rsidR="009179BD" w:rsidRPr="004F0A84" w:rsidRDefault="009179BD" w:rsidP="004F0A84">
      <w:pPr>
        <w:ind w:firstLine="720"/>
        <w:rPr>
          <w:sz w:val="22"/>
          <w:szCs w:val="22"/>
        </w:rPr>
      </w:pPr>
      <w:r w:rsidRPr="004F0A84">
        <w:rPr>
          <w:sz w:val="22"/>
          <w:szCs w:val="22"/>
        </w:rPr>
        <w:t>The COVID-19 pandemic and multiple fund transfers from FEMA to other DHS agencies over the last 6 years rapidly depleted the agency’s funding. Without congressional support, the agency is expected to run out of funds by the end of August and run into a deficit of over 4 billion dollars by the end of September.</w:t>
      </w:r>
      <w:r w:rsidR="00A348DA" w:rsidRPr="00A348DA">
        <w:rPr>
          <w:vertAlign w:val="superscript"/>
        </w:rPr>
        <w:t>30</w:t>
      </w:r>
      <w:r w:rsidR="00A348DA" w:rsidRPr="004F0A84">
        <w:rPr>
          <w:sz w:val="22"/>
          <w:szCs w:val="22"/>
        </w:rPr>
        <w:t xml:space="preserve"> </w:t>
      </w:r>
    </w:p>
    <w:p w14:paraId="5CD05FFD" w14:textId="20244666" w:rsidR="00C46F6F" w:rsidRPr="0082386A" w:rsidRDefault="00CC05C6" w:rsidP="00A348DA">
      <w:pPr>
        <w:pStyle w:val="Heading1"/>
      </w:pPr>
      <w:r>
        <w:t>WEALTH, POWER AND RACISM</w:t>
      </w:r>
    </w:p>
    <w:p w14:paraId="5F7843DA" w14:textId="65153ECB" w:rsidR="00FB7BB9" w:rsidRPr="00CC05C6" w:rsidRDefault="00CC05C6" w:rsidP="008200B1">
      <w:pPr>
        <w:pStyle w:val="Heading2"/>
        <w:rPr>
          <w:rFonts w:ascii="Avenir Next Medium" w:hAnsi="Avenir Next Medium"/>
          <w:b w:val="0"/>
        </w:rPr>
      </w:pPr>
      <w:bookmarkStart w:id="35" w:name="_the_role_of"/>
      <w:bookmarkEnd w:id="35"/>
      <w:r w:rsidRPr="00CC05C6">
        <w:t>REVIEW OF THE LITERATURE</w:t>
      </w:r>
    </w:p>
    <w:p w14:paraId="562AFF55" w14:textId="40BA5488" w:rsidR="0013663B" w:rsidRPr="007C6DCA" w:rsidRDefault="007D3E54" w:rsidP="003207B7">
      <w:pPr>
        <w:ind w:firstLine="720"/>
        <w:rPr>
          <w:sz w:val="22"/>
          <w:szCs w:val="22"/>
        </w:rPr>
      </w:pPr>
      <w:r w:rsidRPr="007C6DCA">
        <w:rPr>
          <w:sz w:val="22"/>
          <w:szCs w:val="22"/>
        </w:rPr>
        <w:t>Existing</w:t>
      </w:r>
      <w:r w:rsidR="00B31F29" w:rsidRPr="007C6DCA">
        <w:rPr>
          <w:sz w:val="22"/>
          <w:szCs w:val="22"/>
        </w:rPr>
        <w:t xml:space="preserve"> research</w:t>
      </w:r>
      <w:r w:rsidR="0013663B" w:rsidRPr="007C6DCA">
        <w:rPr>
          <w:sz w:val="22"/>
          <w:szCs w:val="22"/>
        </w:rPr>
        <w:t xml:space="preserve"> </w:t>
      </w:r>
      <w:r w:rsidR="009A17A1" w:rsidRPr="007C6DCA">
        <w:rPr>
          <w:sz w:val="22"/>
          <w:szCs w:val="22"/>
        </w:rPr>
        <w:t>confirms that</w:t>
      </w:r>
      <w:r w:rsidR="0013663B" w:rsidRPr="007C6DCA">
        <w:rPr>
          <w:sz w:val="22"/>
          <w:szCs w:val="22"/>
        </w:rPr>
        <w:t xml:space="preserve"> inequitable policies </w:t>
      </w:r>
      <w:r w:rsidR="009A17A1" w:rsidRPr="007C6DCA">
        <w:rPr>
          <w:sz w:val="22"/>
          <w:szCs w:val="22"/>
        </w:rPr>
        <w:t xml:space="preserve">and governmental procedures </w:t>
      </w:r>
      <w:r w:rsidR="0013663B" w:rsidRPr="007C6DCA">
        <w:rPr>
          <w:sz w:val="22"/>
          <w:szCs w:val="22"/>
        </w:rPr>
        <w:t xml:space="preserve">exacerbate existing racial, social, and economic inequities between disaster-impacted </w:t>
      </w:r>
      <w:r w:rsidRPr="007C6DCA">
        <w:rPr>
          <w:sz w:val="22"/>
          <w:szCs w:val="22"/>
        </w:rPr>
        <w:t>communities</w:t>
      </w:r>
      <w:r w:rsidR="0013663B" w:rsidRPr="007C6DCA">
        <w:rPr>
          <w:sz w:val="22"/>
          <w:szCs w:val="22"/>
        </w:rPr>
        <w:t xml:space="preserve">. Three key themes </w:t>
      </w:r>
      <w:r w:rsidRPr="007C6DCA">
        <w:rPr>
          <w:sz w:val="22"/>
          <w:szCs w:val="22"/>
        </w:rPr>
        <w:t>are prevalent throughout</w:t>
      </w:r>
      <w:r w:rsidR="0013663B" w:rsidRPr="007C6DCA">
        <w:rPr>
          <w:sz w:val="22"/>
          <w:szCs w:val="22"/>
        </w:rPr>
        <w:t xml:space="preserve"> the literature</w:t>
      </w:r>
      <w:r w:rsidR="009E74A3" w:rsidRPr="007C6DCA">
        <w:rPr>
          <w:sz w:val="22"/>
          <w:szCs w:val="22"/>
        </w:rPr>
        <w:t>:</w:t>
      </w:r>
      <w:r w:rsidR="0013663B" w:rsidRPr="007C6DCA">
        <w:rPr>
          <w:sz w:val="22"/>
          <w:szCs w:val="22"/>
        </w:rPr>
        <w:t xml:space="preserve"> the influence of politics and power differentials in disaster funding and resource allocation, the exacerbation of existing economic and racial inequities, and the long-term impact of disaster-caused inequities on communities and individual survivors.</w:t>
      </w:r>
    </w:p>
    <w:p w14:paraId="6AB8D542" w14:textId="41CB5BBA" w:rsidR="00AA6DF7" w:rsidRPr="00375010" w:rsidRDefault="00B12CCB" w:rsidP="008200B1">
      <w:pPr>
        <w:pStyle w:val="Heading3"/>
      </w:pPr>
      <w:bookmarkStart w:id="36" w:name="_Wealth"/>
      <w:bookmarkStart w:id="37" w:name="_Toc141413033"/>
      <w:bookmarkEnd w:id="36"/>
      <w:r>
        <w:t>Wealth</w:t>
      </w:r>
      <w:bookmarkEnd w:id="37"/>
    </w:p>
    <w:p w14:paraId="313B5AF0" w14:textId="5E8234C3" w:rsidR="0033624E" w:rsidRPr="004F0A84" w:rsidRDefault="0033624E" w:rsidP="00F24BFD">
      <w:pPr>
        <w:ind w:firstLine="720"/>
        <w:rPr>
          <w:sz w:val="22"/>
          <w:szCs w:val="22"/>
        </w:rPr>
      </w:pPr>
      <w:r w:rsidRPr="004F0A84">
        <w:rPr>
          <w:sz w:val="22"/>
          <w:szCs w:val="22"/>
        </w:rPr>
        <w:t xml:space="preserve">Wealth, often a marker of the distribution of power in a society, is a substantial factor in disaster-related inequities. </w:t>
      </w:r>
      <w:r w:rsidR="00D65371" w:rsidRPr="004F0A84">
        <w:rPr>
          <w:sz w:val="22"/>
          <w:szCs w:val="22"/>
        </w:rPr>
        <w:t>A</w:t>
      </w:r>
      <w:r w:rsidRPr="004F0A84">
        <w:rPr>
          <w:sz w:val="22"/>
          <w:szCs w:val="22"/>
        </w:rPr>
        <w:t xml:space="preserve"> spatio-temporal analysis to observe post-disaster mobility of Hurricane Irma survivors </w:t>
      </w:r>
      <w:r w:rsidR="00D65371" w:rsidRPr="004F0A84">
        <w:rPr>
          <w:sz w:val="22"/>
          <w:szCs w:val="22"/>
        </w:rPr>
        <w:t>f</w:t>
      </w:r>
      <w:r w:rsidRPr="004F0A84">
        <w:rPr>
          <w:sz w:val="22"/>
          <w:szCs w:val="22"/>
        </w:rPr>
        <w:t>ound considerable differences in evacuation decisions and the extent of property damage between poor and wealthy disaster survivors.</w:t>
      </w:r>
      <w:r w:rsidR="00D65371" w:rsidRPr="004F0A84">
        <w:rPr>
          <w:sz w:val="22"/>
          <w:szCs w:val="22"/>
        </w:rPr>
        <w:t xml:space="preserve"> </w:t>
      </w:r>
      <w:r w:rsidR="00A348DA" w:rsidRPr="00A348DA">
        <w:rPr>
          <w:vertAlign w:val="superscript"/>
        </w:rPr>
        <w:t>31</w:t>
      </w:r>
      <w:r w:rsidRPr="004F0A84">
        <w:rPr>
          <w:sz w:val="22"/>
          <w:szCs w:val="22"/>
        </w:rPr>
        <w:t>The analysis used census data in conjunction with location data from survivors’ mobile phones</w:t>
      </w:r>
      <w:r w:rsidR="00D65371" w:rsidRPr="004F0A84">
        <w:rPr>
          <w:sz w:val="22"/>
          <w:szCs w:val="22"/>
        </w:rPr>
        <w:t xml:space="preserve"> and discovered </w:t>
      </w:r>
      <w:r w:rsidRPr="004F0A84">
        <w:rPr>
          <w:sz w:val="22"/>
          <w:szCs w:val="22"/>
        </w:rPr>
        <w:t xml:space="preserve">that those living in higher-income areas evacuated at a higher rate and sooner than those living in low-income areas. Higher-income individuals also evacuated further away and to safer places than low-income individuals. In addition, housing and infrastructure in wealthier areas sustained less </w:t>
      </w:r>
      <w:r w:rsidRPr="004F0A84">
        <w:rPr>
          <w:sz w:val="22"/>
          <w:szCs w:val="22"/>
        </w:rPr>
        <w:lastRenderedPageBreak/>
        <w:t>damage than in poor areas. According to the researchers, these patterns indicate a need for officials to ensure mass evacuations and consider the differences in need between survivors of different income strata.</w:t>
      </w:r>
    </w:p>
    <w:p w14:paraId="5851A6EE" w14:textId="281AE160" w:rsidR="0033624E" w:rsidRPr="004F0A84" w:rsidRDefault="0033624E" w:rsidP="00F24BFD">
      <w:pPr>
        <w:ind w:firstLine="720"/>
        <w:rPr>
          <w:sz w:val="22"/>
          <w:szCs w:val="22"/>
        </w:rPr>
      </w:pPr>
      <w:r w:rsidRPr="004F0A84">
        <w:rPr>
          <w:sz w:val="22"/>
          <w:szCs w:val="22"/>
        </w:rPr>
        <w:t xml:space="preserve">The results of </w:t>
      </w:r>
      <w:r w:rsidR="007C6DCA" w:rsidRPr="004F0A84">
        <w:rPr>
          <w:sz w:val="22"/>
          <w:szCs w:val="22"/>
        </w:rPr>
        <w:t>a</w:t>
      </w:r>
      <w:r w:rsidRPr="004F0A84">
        <w:rPr>
          <w:sz w:val="22"/>
          <w:szCs w:val="22"/>
        </w:rPr>
        <w:t xml:space="preserve"> county-level analysis </w:t>
      </w:r>
      <w:r w:rsidR="00D65371" w:rsidRPr="004F0A84">
        <w:rPr>
          <w:sz w:val="22"/>
          <w:szCs w:val="22"/>
        </w:rPr>
        <w:t xml:space="preserve">of FEMA buyout programs across disaster-impacted communities </w:t>
      </w:r>
      <w:r w:rsidRPr="004F0A84">
        <w:rPr>
          <w:sz w:val="22"/>
          <w:szCs w:val="22"/>
        </w:rPr>
        <w:t>concluded significant disparities between urban areas with excess resources receiving a greater share of buyouts than rural areas with fewer resources.</w:t>
      </w:r>
      <w:r w:rsidR="00A348DA" w:rsidRPr="00A348DA">
        <w:rPr>
          <w:vertAlign w:val="superscript"/>
        </w:rPr>
        <w:t>32</w:t>
      </w:r>
      <w:r w:rsidR="00A348DA" w:rsidRPr="004F0A84">
        <w:rPr>
          <w:sz w:val="22"/>
          <w:szCs w:val="22"/>
        </w:rPr>
        <w:t xml:space="preserve"> </w:t>
      </w:r>
      <w:r w:rsidR="00D65371" w:rsidRPr="004F0A84">
        <w:rPr>
          <w:sz w:val="22"/>
          <w:szCs w:val="22"/>
        </w:rPr>
        <w:t>An analysis of the</w:t>
      </w:r>
      <w:r w:rsidRPr="004F0A84">
        <w:rPr>
          <w:sz w:val="22"/>
          <w:szCs w:val="22"/>
        </w:rPr>
        <w:t xml:space="preserve"> data at the individual level found that minorities in those urban areas were less likely to receive federal aid</w:t>
      </w:r>
      <w:r w:rsidR="00D65371" w:rsidRPr="004F0A84">
        <w:rPr>
          <w:sz w:val="22"/>
          <w:szCs w:val="22"/>
        </w:rPr>
        <w:t xml:space="preserve"> than their white peers</w:t>
      </w:r>
      <w:r w:rsidRPr="004F0A84">
        <w:rPr>
          <w:sz w:val="22"/>
          <w:szCs w:val="22"/>
        </w:rPr>
        <w:t xml:space="preserve">. </w:t>
      </w:r>
      <w:r w:rsidR="00D65371" w:rsidRPr="004F0A84">
        <w:rPr>
          <w:sz w:val="22"/>
          <w:szCs w:val="22"/>
        </w:rPr>
        <w:t xml:space="preserve">These </w:t>
      </w:r>
      <w:r w:rsidRPr="004F0A84">
        <w:rPr>
          <w:sz w:val="22"/>
          <w:szCs w:val="22"/>
        </w:rPr>
        <w:t>disparities were especially prevalent for Black survivors</w:t>
      </w:r>
      <w:r w:rsidR="00D65371" w:rsidRPr="004F0A84">
        <w:rPr>
          <w:sz w:val="22"/>
          <w:szCs w:val="22"/>
        </w:rPr>
        <w:t xml:space="preserve"> with results that</w:t>
      </w:r>
      <w:r w:rsidRPr="004F0A84">
        <w:rPr>
          <w:sz w:val="22"/>
          <w:szCs w:val="22"/>
        </w:rPr>
        <w:t xml:space="preserve"> remained consistent even after accounting for geographic, socioeconomic, and demographic features between counties. </w:t>
      </w:r>
    </w:p>
    <w:p w14:paraId="21EBB55B" w14:textId="68521E20" w:rsidR="00F03C31" w:rsidRPr="004F0A84" w:rsidRDefault="00F03C31" w:rsidP="00DD7C03">
      <w:pPr>
        <w:ind w:firstLine="720"/>
        <w:rPr>
          <w:sz w:val="22"/>
          <w:szCs w:val="22"/>
        </w:rPr>
      </w:pPr>
      <w:r w:rsidRPr="004F0A84">
        <w:rPr>
          <w:sz w:val="22"/>
          <w:szCs w:val="22"/>
        </w:rPr>
        <w:t xml:space="preserve">An analysis of FEMA’s Hazard Mitigation Grant Program (HMGP), intended to provide communities with funding for projects to reduce future damage risks, revealed the presence of rural-urban inequities in allocating funds for construction and rehabilitation projects </w:t>
      </w:r>
      <w:r w:rsidR="006727A1" w:rsidRPr="004F0A84">
        <w:rPr>
          <w:sz w:val="22"/>
          <w:szCs w:val="22"/>
        </w:rPr>
        <w:t>following</w:t>
      </w:r>
      <w:r w:rsidRPr="004F0A84">
        <w:rPr>
          <w:sz w:val="22"/>
          <w:szCs w:val="22"/>
        </w:rPr>
        <w:t xml:space="preserve"> major disaster events.</w:t>
      </w:r>
      <w:r w:rsidR="00A348DA" w:rsidRPr="00A348DA">
        <w:rPr>
          <w:vertAlign w:val="superscript"/>
        </w:rPr>
        <w:t>33</w:t>
      </w:r>
      <w:r w:rsidR="00A348DA" w:rsidRPr="004F0A84">
        <w:rPr>
          <w:sz w:val="22"/>
          <w:szCs w:val="22"/>
        </w:rPr>
        <w:t xml:space="preserve"> </w:t>
      </w:r>
      <w:r w:rsidRPr="004F0A84">
        <w:rPr>
          <w:sz w:val="22"/>
          <w:szCs w:val="22"/>
        </w:rPr>
        <w:t>According to the authors, recipients in urban areas received much higher amounts of HMGP funds when compared to recipients in rural areas. These findings were consistent even after accounting for differences between social and climate factors between communities</w:t>
      </w:r>
    </w:p>
    <w:p w14:paraId="2112C4F4" w14:textId="38DC51B3" w:rsidR="00F03C31" w:rsidRPr="00F03C31" w:rsidRDefault="00F03C31" w:rsidP="00D82DB3">
      <w:pPr>
        <w:ind w:firstLine="720"/>
        <w:rPr>
          <w:sz w:val="22"/>
          <w:szCs w:val="22"/>
        </w:rPr>
      </w:pPr>
      <w:r w:rsidRPr="004F0A84">
        <w:rPr>
          <w:sz w:val="22"/>
          <w:szCs w:val="22"/>
        </w:rPr>
        <w:t>Survey data from a study regarding the emotional impact of Hurricane Harvey on survivors showed a relationship between disaster exposure and increased Post-Traumatic Stress Symptoms (PTSS) and depression.</w:t>
      </w:r>
      <w:r w:rsidR="00A348DA" w:rsidRPr="00A348DA">
        <w:rPr>
          <w:vertAlign w:val="superscript"/>
        </w:rPr>
        <w:t>34</w:t>
      </w:r>
      <w:r w:rsidRPr="004F0A84">
        <w:rPr>
          <w:sz w:val="22"/>
          <w:szCs w:val="22"/>
        </w:rPr>
        <w:t xml:space="preserve"> Although the study acknowledged that all disaster survivors who experience trauma are susceptible to subsequent mental health symptoms, the authors concluded that survivors with fewer psychosocial resources available were especially vulnerable to the lasting mental health effects of a disaster. </w:t>
      </w:r>
      <w:r w:rsidRPr="00A348DA">
        <w:rPr>
          <w:sz w:val="22"/>
          <w:szCs w:val="22"/>
        </w:rPr>
        <w:t>The ongoing impact of unhealed trauma affect all aspects of one’s life, including diminished earning capacity and increased financial instability.</w:t>
      </w:r>
      <w:r w:rsidR="00763899" w:rsidRPr="00763899">
        <w:rPr>
          <w:vertAlign w:val="superscript"/>
        </w:rPr>
        <w:t>35</w:t>
      </w:r>
      <w:r w:rsidR="00A348DA" w:rsidRPr="00F03C31">
        <w:rPr>
          <w:sz w:val="22"/>
          <w:szCs w:val="22"/>
        </w:rPr>
        <w:t xml:space="preserve"> </w:t>
      </w:r>
    </w:p>
    <w:p w14:paraId="331AA29F" w14:textId="76BC9B48" w:rsidR="00B12CCB" w:rsidRPr="00B12CCB" w:rsidRDefault="00B12CCB" w:rsidP="008200B1">
      <w:pPr>
        <w:pStyle w:val="Heading3"/>
      </w:pPr>
      <w:bookmarkStart w:id="38" w:name="_Power"/>
      <w:bookmarkStart w:id="39" w:name="_Toc141413034"/>
      <w:bookmarkEnd w:id="38"/>
      <w:r>
        <w:lastRenderedPageBreak/>
        <w:t>Power</w:t>
      </w:r>
      <w:bookmarkEnd w:id="39"/>
    </w:p>
    <w:p w14:paraId="34627EE2" w14:textId="3E9AD668" w:rsidR="0013663B" w:rsidRPr="004F0A84" w:rsidRDefault="00F6449D" w:rsidP="00F24BFD">
      <w:pPr>
        <w:ind w:firstLine="720"/>
        <w:rPr>
          <w:sz w:val="22"/>
          <w:szCs w:val="22"/>
        </w:rPr>
      </w:pPr>
      <w:r w:rsidRPr="004F0A84">
        <w:rPr>
          <w:sz w:val="22"/>
          <w:szCs w:val="22"/>
        </w:rPr>
        <w:t>When researchers</w:t>
      </w:r>
      <w:r w:rsidR="0013663B" w:rsidRPr="004F0A84">
        <w:rPr>
          <w:sz w:val="22"/>
          <w:szCs w:val="22"/>
        </w:rPr>
        <w:t xml:space="preserve"> explored the role of power relationships in post-disaster recovery efforts among survivors of Hurricane Katrina</w:t>
      </w:r>
      <w:r w:rsidR="006727A1" w:rsidRPr="004F0A84">
        <w:rPr>
          <w:sz w:val="22"/>
          <w:szCs w:val="22"/>
        </w:rPr>
        <w:t xml:space="preserve"> in Mississippi</w:t>
      </w:r>
      <w:r w:rsidRPr="004F0A84">
        <w:rPr>
          <w:sz w:val="22"/>
          <w:szCs w:val="22"/>
        </w:rPr>
        <w:t>, t</w:t>
      </w:r>
      <w:r w:rsidR="0013663B" w:rsidRPr="004F0A84">
        <w:rPr>
          <w:sz w:val="22"/>
          <w:szCs w:val="22"/>
        </w:rPr>
        <w:t>heir analysis showed that, despite disaster-caused disruptions to the social hierarchy, power dynamics significantly influenced post-disaster recovery for disadvantaged populations and the front-line workers serving them.</w:t>
      </w:r>
      <w:r w:rsidR="00763899" w:rsidRPr="00763899">
        <w:rPr>
          <w:vertAlign w:val="superscript"/>
        </w:rPr>
        <w:t>36</w:t>
      </w:r>
      <w:r w:rsidR="0013663B" w:rsidRPr="004F0A84">
        <w:rPr>
          <w:sz w:val="22"/>
          <w:szCs w:val="22"/>
        </w:rPr>
        <w:t xml:space="preserve"> The authors specifically cited the influence of power relationships on communication levels, resource distribution decisions, and capacity levels. The results </w:t>
      </w:r>
      <w:r w:rsidRPr="004F0A84">
        <w:rPr>
          <w:sz w:val="22"/>
          <w:szCs w:val="22"/>
        </w:rPr>
        <w:t xml:space="preserve">of which </w:t>
      </w:r>
      <w:r w:rsidR="0013663B" w:rsidRPr="004F0A84">
        <w:rPr>
          <w:sz w:val="22"/>
          <w:szCs w:val="22"/>
        </w:rPr>
        <w:t xml:space="preserve">reinforce social inequality and increase stress and burnout among the front-line workers seeking to help disadvantaged populations recover from a major disaster.  </w:t>
      </w:r>
    </w:p>
    <w:p w14:paraId="41AA7267" w14:textId="2A143E3B" w:rsidR="0013663B" w:rsidRPr="004F0A84" w:rsidRDefault="0013663B" w:rsidP="00F24BFD">
      <w:pPr>
        <w:ind w:firstLine="720"/>
        <w:rPr>
          <w:sz w:val="22"/>
          <w:szCs w:val="22"/>
        </w:rPr>
      </w:pPr>
      <w:r w:rsidRPr="004F0A84">
        <w:rPr>
          <w:sz w:val="22"/>
          <w:szCs w:val="22"/>
        </w:rPr>
        <w:t>A 2013 white paper by researchers with the Superstorm Research Lab also explored the influence of power dynamics in disaster policy and procedures</w:t>
      </w:r>
      <w:r w:rsidR="00DD7C03" w:rsidRPr="004F0A84">
        <w:rPr>
          <w:sz w:val="22"/>
          <w:szCs w:val="22"/>
        </w:rPr>
        <w:t xml:space="preserve"> by examining response efforts after Hurricane Sandy</w:t>
      </w:r>
      <w:r w:rsidRPr="004F0A84">
        <w:rPr>
          <w:sz w:val="22"/>
          <w:szCs w:val="22"/>
        </w:rPr>
        <w:t>.</w:t>
      </w:r>
      <w:r w:rsidR="00763899" w:rsidRPr="00763899">
        <w:rPr>
          <w:vertAlign w:val="superscript"/>
        </w:rPr>
        <w:t>37</w:t>
      </w:r>
      <w:r w:rsidR="00DD7C03" w:rsidRPr="004F0A84">
        <w:rPr>
          <w:sz w:val="22"/>
          <w:szCs w:val="22"/>
          <w:vertAlign w:val="superscript"/>
        </w:rPr>
        <w:t xml:space="preserve"> </w:t>
      </w:r>
      <w:r w:rsidRPr="004F0A84">
        <w:rPr>
          <w:sz w:val="22"/>
          <w:szCs w:val="22"/>
        </w:rPr>
        <w:t>The</w:t>
      </w:r>
      <w:r w:rsidR="00DD7C03" w:rsidRPr="004F0A84">
        <w:rPr>
          <w:sz w:val="22"/>
          <w:szCs w:val="22"/>
        </w:rPr>
        <w:t xml:space="preserve"> authors</w:t>
      </w:r>
      <w:r w:rsidRPr="004F0A84">
        <w:rPr>
          <w:sz w:val="22"/>
          <w:szCs w:val="22"/>
        </w:rPr>
        <w:t xml:space="preserve"> noted a prioritization of the needs of more powerful stakeholders, such as the New York City Government, elite institutions, and large organizations, over the needs of less powerful and more vulnerable small businesses, community-based groups, and citizens. Such decisions exacerbated poverty, increased unemployment levels, and reduced affordable housing availability in low-income areas.</w:t>
      </w:r>
    </w:p>
    <w:p w14:paraId="191FA8F0" w14:textId="6B9C8A3C" w:rsidR="0013663B" w:rsidRPr="004F0A84" w:rsidRDefault="0013663B" w:rsidP="00F03C31">
      <w:pPr>
        <w:ind w:firstLine="720"/>
        <w:rPr>
          <w:sz w:val="22"/>
          <w:szCs w:val="22"/>
        </w:rPr>
      </w:pPr>
      <w:r w:rsidRPr="004F0A84">
        <w:rPr>
          <w:sz w:val="22"/>
          <w:szCs w:val="22"/>
        </w:rPr>
        <w:t xml:space="preserve">Hurricane Maria is, perhaps, one of the most significant examples of the connection between political power and disaster response efforts. </w:t>
      </w:r>
      <w:r w:rsidR="00A17324" w:rsidRPr="004F0A84">
        <w:rPr>
          <w:sz w:val="22"/>
          <w:szCs w:val="22"/>
        </w:rPr>
        <w:t>When researchers analyzed c</w:t>
      </w:r>
      <w:r w:rsidR="00DD7C03" w:rsidRPr="004F0A84">
        <w:rPr>
          <w:sz w:val="22"/>
          <w:szCs w:val="22"/>
        </w:rPr>
        <w:t>ongressional appropriation records</w:t>
      </w:r>
      <w:r w:rsidR="00A17324" w:rsidRPr="004F0A84">
        <w:rPr>
          <w:sz w:val="22"/>
          <w:szCs w:val="22"/>
        </w:rPr>
        <w:t xml:space="preserve"> in conjunction with FEMA procurement data, they found</w:t>
      </w:r>
      <w:r w:rsidR="00DD7C03" w:rsidRPr="004F0A84">
        <w:rPr>
          <w:sz w:val="22"/>
          <w:szCs w:val="22"/>
        </w:rPr>
        <w:t xml:space="preserve"> significant </w:t>
      </w:r>
      <w:r w:rsidRPr="004F0A84">
        <w:rPr>
          <w:sz w:val="22"/>
          <w:szCs w:val="22"/>
        </w:rPr>
        <w:t xml:space="preserve">differences between </w:t>
      </w:r>
      <w:r w:rsidR="00A17324" w:rsidRPr="004F0A84">
        <w:rPr>
          <w:sz w:val="22"/>
          <w:szCs w:val="22"/>
        </w:rPr>
        <w:t xml:space="preserve">the timeliness of initial </w:t>
      </w:r>
      <w:r w:rsidR="00DD7C03" w:rsidRPr="004F0A84">
        <w:rPr>
          <w:sz w:val="22"/>
          <w:szCs w:val="22"/>
        </w:rPr>
        <w:t xml:space="preserve">responses to </w:t>
      </w:r>
      <w:r w:rsidRPr="004F0A84">
        <w:rPr>
          <w:sz w:val="22"/>
          <w:szCs w:val="22"/>
        </w:rPr>
        <w:t>Hurricanes Harvey, Irma, and Maria</w:t>
      </w:r>
      <w:r w:rsidR="00DD7C03" w:rsidRPr="004F0A84">
        <w:rPr>
          <w:sz w:val="22"/>
          <w:szCs w:val="22"/>
        </w:rPr>
        <w:t>.</w:t>
      </w:r>
      <w:r w:rsidR="00763899" w:rsidRPr="00763899">
        <w:rPr>
          <w:vertAlign w:val="superscript"/>
        </w:rPr>
        <w:t>38</w:t>
      </w:r>
      <w:r w:rsidR="00763899" w:rsidRPr="004F0A84">
        <w:rPr>
          <w:sz w:val="22"/>
          <w:szCs w:val="22"/>
        </w:rPr>
        <w:t xml:space="preserve"> </w:t>
      </w:r>
      <w:r w:rsidR="00F03C31" w:rsidRPr="004F0A84">
        <w:rPr>
          <w:sz w:val="22"/>
          <w:szCs w:val="22"/>
        </w:rPr>
        <w:t xml:space="preserve">Even after accounting for </w:t>
      </w:r>
      <w:r w:rsidRPr="004F0A84">
        <w:rPr>
          <w:sz w:val="22"/>
          <w:szCs w:val="22"/>
        </w:rPr>
        <w:t>differences in storm severity, federal efforts began sooner and were more robust for Hurricanes Harvey and Irma than Hurricane Maria in Puerto Rico. The</w:t>
      </w:r>
      <w:r w:rsidR="00A17324" w:rsidRPr="004F0A84">
        <w:rPr>
          <w:sz w:val="22"/>
          <w:szCs w:val="22"/>
        </w:rPr>
        <w:t xml:space="preserve"> overall</w:t>
      </w:r>
      <w:r w:rsidRPr="004F0A84">
        <w:rPr>
          <w:sz w:val="22"/>
          <w:szCs w:val="22"/>
        </w:rPr>
        <w:t xml:space="preserve"> findings revealed that Hurricane Harvey and Irma survivors received over 100 million dollars in federal aid within nine days contrasting with Hurricane Maria survivors who only received 6 million. In addition, spending in Texas and Florida exceeded 1 billion dollars, approximately two months after landfall, while it took four months for Puerto Rico to receive the </w:t>
      </w:r>
      <w:r w:rsidRPr="004F0A84">
        <w:rPr>
          <w:sz w:val="22"/>
          <w:szCs w:val="22"/>
        </w:rPr>
        <w:lastRenderedPageBreak/>
        <w:t xml:space="preserve">same amount. </w:t>
      </w:r>
      <w:r w:rsidR="00F03C31" w:rsidRPr="004F0A84">
        <w:rPr>
          <w:sz w:val="22"/>
          <w:szCs w:val="22"/>
        </w:rPr>
        <w:t>Mortality data collected from the National Oceanic and Atmospheric administration (NOAA) and vital statistics records confirmed that</w:t>
      </w:r>
      <w:r w:rsidRPr="004F0A84">
        <w:rPr>
          <w:sz w:val="22"/>
          <w:szCs w:val="22"/>
        </w:rPr>
        <w:t xml:space="preserve"> such governmental decisions resulted in significant consequences to public health and increased mortality rates.</w:t>
      </w:r>
      <w:r w:rsidR="00763899" w:rsidRPr="00763899">
        <w:rPr>
          <w:sz w:val="22"/>
          <w:szCs w:val="22"/>
          <w:vertAlign w:val="superscript"/>
        </w:rPr>
        <w:t>39</w:t>
      </w:r>
    </w:p>
    <w:p w14:paraId="1545F285" w14:textId="47BF56D3" w:rsidR="00B12CCB" w:rsidRPr="004F0A84" w:rsidRDefault="00B12CCB" w:rsidP="008200B1">
      <w:pPr>
        <w:pStyle w:val="Heading3"/>
      </w:pPr>
      <w:bookmarkStart w:id="40" w:name="_Race"/>
      <w:bookmarkStart w:id="41" w:name="_Toc141413035"/>
      <w:bookmarkEnd w:id="40"/>
      <w:r w:rsidRPr="004F0A84">
        <w:t>Race</w:t>
      </w:r>
      <w:bookmarkEnd w:id="41"/>
    </w:p>
    <w:p w14:paraId="2ADB84F3" w14:textId="4B65FE57" w:rsidR="00F03C31" w:rsidRPr="004F0A84" w:rsidRDefault="00A17324" w:rsidP="00F03C31">
      <w:pPr>
        <w:ind w:firstLine="720"/>
        <w:rPr>
          <w:sz w:val="22"/>
          <w:szCs w:val="22"/>
          <w:vertAlign w:val="superscript"/>
        </w:rPr>
      </w:pPr>
      <w:r w:rsidRPr="004F0A84">
        <w:rPr>
          <w:sz w:val="22"/>
          <w:szCs w:val="22"/>
        </w:rPr>
        <w:t xml:space="preserve">There is consistent evidence of racial inequities in disaster response and recovery efforts throughout the literature. It is often the largest influence and independent of other factors. </w:t>
      </w:r>
      <w:r w:rsidR="00892437" w:rsidRPr="004F0A84">
        <w:rPr>
          <w:sz w:val="22"/>
          <w:szCs w:val="22"/>
        </w:rPr>
        <w:t>The placement of Black neighborhoods</w:t>
      </w:r>
      <w:r w:rsidRPr="004F0A84">
        <w:rPr>
          <w:sz w:val="22"/>
          <w:szCs w:val="22"/>
        </w:rPr>
        <w:t xml:space="preserve"> in high-risk areas is </w:t>
      </w:r>
      <w:r w:rsidR="00892437" w:rsidRPr="004F0A84">
        <w:rPr>
          <w:sz w:val="22"/>
          <w:szCs w:val="22"/>
        </w:rPr>
        <w:t>just one of the</w:t>
      </w:r>
      <w:r w:rsidR="00F03C31" w:rsidRPr="004F0A84">
        <w:rPr>
          <w:sz w:val="22"/>
          <w:szCs w:val="22"/>
        </w:rPr>
        <w:t xml:space="preserve"> long-term </w:t>
      </w:r>
      <w:r w:rsidR="00892437" w:rsidRPr="004F0A84">
        <w:rPr>
          <w:sz w:val="22"/>
          <w:szCs w:val="22"/>
        </w:rPr>
        <w:t>consequences</w:t>
      </w:r>
      <w:r w:rsidR="00F03C31" w:rsidRPr="004F0A84">
        <w:rPr>
          <w:sz w:val="22"/>
          <w:szCs w:val="22"/>
        </w:rPr>
        <w:t xml:space="preserve"> of the post-civil war reconstruction era. Decades of U.S. housing policies, including redlining and neighborhood segregation tactics including strategic placement of freeway systems in northern cities to the floodplains in the south leave Black households more vulnerable to environmental hazards and natural disasters than white households</w:t>
      </w:r>
      <w:r w:rsidR="00892437" w:rsidRPr="004F0A84">
        <w:rPr>
          <w:sz w:val="22"/>
          <w:szCs w:val="22"/>
        </w:rPr>
        <w:t xml:space="preserve"> by design.</w:t>
      </w:r>
      <w:r w:rsidR="00763899" w:rsidRPr="00763899">
        <w:rPr>
          <w:vertAlign w:val="superscript"/>
        </w:rPr>
        <w:t>40</w:t>
      </w:r>
      <w:r w:rsidR="00763899" w:rsidRPr="004F0A84">
        <w:rPr>
          <w:sz w:val="22"/>
          <w:szCs w:val="22"/>
        </w:rPr>
        <w:t xml:space="preserve"> </w:t>
      </w:r>
      <w:r w:rsidR="00892437" w:rsidRPr="004F0A84">
        <w:rPr>
          <w:sz w:val="22"/>
          <w:szCs w:val="22"/>
        </w:rPr>
        <w:t xml:space="preserve">Such realities are reflected in multiple geographic analyses, including a study </w:t>
      </w:r>
      <w:r w:rsidRPr="004F0A84">
        <w:rPr>
          <w:sz w:val="22"/>
          <w:szCs w:val="22"/>
        </w:rPr>
        <w:t>of flood-plain area populations in the southern United States</w:t>
      </w:r>
      <w:r w:rsidR="00892437" w:rsidRPr="004F0A84">
        <w:rPr>
          <w:sz w:val="22"/>
          <w:szCs w:val="22"/>
        </w:rPr>
        <w:t>, which</w:t>
      </w:r>
      <w:r w:rsidRPr="004F0A84">
        <w:rPr>
          <w:sz w:val="22"/>
          <w:szCs w:val="22"/>
        </w:rPr>
        <w:t xml:space="preserve"> found that Black households are disproportionately located in high-risk, flood-prone areas compared to white households.</w:t>
      </w:r>
      <w:r w:rsidR="00763899" w:rsidRPr="00763899">
        <w:rPr>
          <w:vertAlign w:val="superscript"/>
        </w:rPr>
        <w:t>41</w:t>
      </w:r>
      <w:r w:rsidR="00763899" w:rsidRPr="004F0A84">
        <w:rPr>
          <w:sz w:val="22"/>
          <w:szCs w:val="22"/>
          <w:vertAlign w:val="superscript"/>
        </w:rPr>
        <w:t xml:space="preserve"> </w:t>
      </w:r>
    </w:p>
    <w:p w14:paraId="0A17D9C6" w14:textId="2F49EEBF" w:rsidR="00645F53" w:rsidRPr="004F0A84" w:rsidRDefault="00892437" w:rsidP="00645F53">
      <w:pPr>
        <w:ind w:firstLine="720"/>
        <w:rPr>
          <w:sz w:val="22"/>
          <w:szCs w:val="22"/>
        </w:rPr>
      </w:pPr>
      <w:r w:rsidRPr="004F0A84">
        <w:rPr>
          <w:sz w:val="22"/>
          <w:szCs w:val="22"/>
        </w:rPr>
        <w:t xml:space="preserve">However, housing policies are not the only culprit when it comes to the presence of disparities between disaster survivors. FEMA’s own data has consistently demonstrated the </w:t>
      </w:r>
      <w:r w:rsidR="00645F53" w:rsidRPr="004F0A84">
        <w:rPr>
          <w:sz w:val="22"/>
          <w:szCs w:val="22"/>
        </w:rPr>
        <w:t>problematic history of the agency’s practices</w:t>
      </w:r>
      <w:r w:rsidRPr="004F0A84">
        <w:rPr>
          <w:sz w:val="22"/>
          <w:szCs w:val="22"/>
        </w:rPr>
        <w:t xml:space="preserve">. </w:t>
      </w:r>
      <w:r w:rsidR="001A7DD3" w:rsidRPr="004F0A84">
        <w:rPr>
          <w:sz w:val="22"/>
          <w:szCs w:val="22"/>
        </w:rPr>
        <w:t xml:space="preserve">Researchers analyzing FEMA IHP recipient data on a county level between 2010-2018 found significant differences </w:t>
      </w:r>
      <w:r w:rsidR="00B12CCB" w:rsidRPr="004F0A84">
        <w:rPr>
          <w:sz w:val="22"/>
          <w:szCs w:val="22"/>
        </w:rPr>
        <w:t>in the total assistance, housing repair and replacement, and other needs assistance spending among disaster-impacted populations.</w:t>
      </w:r>
      <w:r w:rsidR="00763899" w:rsidRPr="00763899">
        <w:rPr>
          <w:vertAlign w:val="superscript"/>
        </w:rPr>
        <w:t>42</w:t>
      </w:r>
      <w:r w:rsidR="00B12CCB" w:rsidRPr="004F0A84">
        <w:rPr>
          <w:sz w:val="22"/>
          <w:szCs w:val="22"/>
        </w:rPr>
        <w:t xml:space="preserve"> </w:t>
      </w:r>
      <w:r w:rsidR="001A7DD3" w:rsidRPr="004F0A84">
        <w:rPr>
          <w:sz w:val="22"/>
          <w:szCs w:val="22"/>
        </w:rPr>
        <w:t xml:space="preserve">Race </w:t>
      </w:r>
      <w:r w:rsidR="00645F53" w:rsidRPr="004F0A84">
        <w:rPr>
          <w:sz w:val="22"/>
          <w:szCs w:val="22"/>
        </w:rPr>
        <w:t>being</w:t>
      </w:r>
      <w:r w:rsidR="001A7DD3" w:rsidRPr="004F0A84">
        <w:rPr>
          <w:sz w:val="22"/>
          <w:szCs w:val="22"/>
        </w:rPr>
        <w:t xml:space="preserve"> the most significant negative influence on recovery funding compared to all other factors.</w:t>
      </w:r>
    </w:p>
    <w:p w14:paraId="50867835" w14:textId="09BBB128" w:rsidR="00B12CCB" w:rsidRPr="004F0A84" w:rsidRDefault="00645F53" w:rsidP="00645F53">
      <w:pPr>
        <w:ind w:firstLine="720"/>
        <w:rPr>
          <w:sz w:val="22"/>
          <w:szCs w:val="22"/>
        </w:rPr>
      </w:pPr>
      <w:r w:rsidRPr="004F0A84">
        <w:rPr>
          <w:sz w:val="22"/>
          <w:szCs w:val="22"/>
        </w:rPr>
        <w:t>In 2017, Researchers at Rice University and the University of Pittsburgh published a</w:t>
      </w:r>
      <w:r w:rsidR="001A7DD3" w:rsidRPr="004F0A84">
        <w:rPr>
          <w:sz w:val="22"/>
          <w:szCs w:val="22"/>
        </w:rPr>
        <w:t xml:space="preserve"> longitudinal study </w:t>
      </w:r>
      <w:r w:rsidRPr="004F0A84">
        <w:rPr>
          <w:sz w:val="22"/>
          <w:szCs w:val="22"/>
        </w:rPr>
        <w:t>that used</w:t>
      </w:r>
      <w:r w:rsidR="00B12CCB" w:rsidRPr="004F0A84">
        <w:rPr>
          <w:sz w:val="22"/>
          <w:szCs w:val="22"/>
        </w:rPr>
        <w:t xml:space="preserve"> a population-centered approach linking property damage to income</w:t>
      </w:r>
      <w:r w:rsidRPr="004F0A84">
        <w:rPr>
          <w:sz w:val="22"/>
          <w:szCs w:val="22"/>
        </w:rPr>
        <w:t>.</w:t>
      </w:r>
      <w:r w:rsidR="00763899" w:rsidRPr="00763899">
        <w:rPr>
          <w:vertAlign w:val="superscript"/>
        </w:rPr>
        <w:t>43</w:t>
      </w:r>
      <w:r w:rsidRPr="004F0A84">
        <w:rPr>
          <w:sz w:val="22"/>
          <w:szCs w:val="22"/>
        </w:rPr>
        <w:t xml:space="preserve"> The results</w:t>
      </w:r>
      <w:r w:rsidR="00B12CCB" w:rsidRPr="004F0A84">
        <w:rPr>
          <w:sz w:val="22"/>
          <w:szCs w:val="22"/>
        </w:rPr>
        <w:t xml:space="preserve"> </w:t>
      </w:r>
      <w:r w:rsidRPr="004F0A84">
        <w:rPr>
          <w:sz w:val="22"/>
          <w:szCs w:val="22"/>
        </w:rPr>
        <w:t>of the study</w:t>
      </w:r>
      <w:r w:rsidR="001A7DD3" w:rsidRPr="004F0A84">
        <w:rPr>
          <w:sz w:val="22"/>
          <w:szCs w:val="22"/>
        </w:rPr>
        <w:t xml:space="preserve"> </w:t>
      </w:r>
      <w:r w:rsidR="00B12CCB" w:rsidRPr="004F0A84">
        <w:rPr>
          <w:sz w:val="22"/>
          <w:szCs w:val="22"/>
        </w:rPr>
        <w:t xml:space="preserve">implicate the influence of race and other social factors on post-disaster </w:t>
      </w:r>
      <w:r w:rsidRPr="004F0A84">
        <w:rPr>
          <w:sz w:val="22"/>
          <w:szCs w:val="22"/>
        </w:rPr>
        <w:t>financial and housing</w:t>
      </w:r>
      <w:r w:rsidR="00B12CCB" w:rsidRPr="004F0A84">
        <w:rPr>
          <w:sz w:val="22"/>
          <w:szCs w:val="22"/>
        </w:rPr>
        <w:t xml:space="preserve"> instability. </w:t>
      </w:r>
      <w:r w:rsidR="001A7DD3" w:rsidRPr="004F0A84">
        <w:rPr>
          <w:sz w:val="22"/>
          <w:szCs w:val="22"/>
        </w:rPr>
        <w:t>These disparities</w:t>
      </w:r>
      <w:r w:rsidR="00B12CCB" w:rsidRPr="004F0A84">
        <w:rPr>
          <w:sz w:val="22"/>
          <w:szCs w:val="22"/>
        </w:rPr>
        <w:t xml:space="preserve"> were especially pronounced for Latino men compared to white men and Black and Latina women, with Black women </w:t>
      </w:r>
      <w:r w:rsidR="00B12CCB" w:rsidRPr="004F0A84">
        <w:rPr>
          <w:sz w:val="22"/>
          <w:szCs w:val="22"/>
        </w:rPr>
        <w:lastRenderedPageBreak/>
        <w:t xml:space="preserve">experiencing the greatest burden. </w:t>
      </w:r>
      <w:r w:rsidR="001A7DD3" w:rsidRPr="004F0A84">
        <w:rPr>
          <w:sz w:val="22"/>
          <w:szCs w:val="22"/>
        </w:rPr>
        <w:t xml:space="preserve">The overall </w:t>
      </w:r>
      <w:r w:rsidRPr="004F0A84">
        <w:rPr>
          <w:sz w:val="22"/>
          <w:szCs w:val="22"/>
        </w:rPr>
        <w:t>findings</w:t>
      </w:r>
      <w:r w:rsidR="001A7DD3" w:rsidRPr="004F0A84">
        <w:rPr>
          <w:sz w:val="22"/>
          <w:szCs w:val="22"/>
        </w:rPr>
        <w:t xml:space="preserve"> indicated that </w:t>
      </w:r>
      <w:r w:rsidR="00B12CCB" w:rsidRPr="004F0A84">
        <w:rPr>
          <w:sz w:val="22"/>
          <w:szCs w:val="22"/>
        </w:rPr>
        <w:t xml:space="preserve">Minority households experience more housing instability than white households of similar characteristics. </w:t>
      </w:r>
    </w:p>
    <w:p w14:paraId="73EB0532" w14:textId="2E207518" w:rsidR="005A369C" w:rsidRPr="00763899" w:rsidRDefault="00104884" w:rsidP="00763899">
      <w:pPr>
        <w:ind w:firstLine="720"/>
        <w:rPr>
          <w:sz w:val="22"/>
          <w:szCs w:val="22"/>
        </w:rPr>
      </w:pPr>
      <w:r w:rsidRPr="004F0A84">
        <w:rPr>
          <w:sz w:val="22"/>
          <w:szCs w:val="22"/>
        </w:rPr>
        <w:t xml:space="preserve">Race is also a significant factor in </w:t>
      </w:r>
      <w:r w:rsidR="0029110C" w:rsidRPr="004F0A84">
        <w:rPr>
          <w:sz w:val="22"/>
          <w:szCs w:val="22"/>
        </w:rPr>
        <w:t>post-disaster health a</w:t>
      </w:r>
      <w:r w:rsidRPr="004F0A84">
        <w:rPr>
          <w:sz w:val="22"/>
          <w:szCs w:val="22"/>
        </w:rPr>
        <w:t>nd mortality</w:t>
      </w:r>
      <w:r w:rsidR="0029110C" w:rsidRPr="004F0A84">
        <w:rPr>
          <w:sz w:val="22"/>
          <w:szCs w:val="22"/>
        </w:rPr>
        <w:t xml:space="preserve">. </w:t>
      </w:r>
      <w:r w:rsidR="001A7DD3" w:rsidRPr="004F0A84">
        <w:rPr>
          <w:sz w:val="22"/>
          <w:szCs w:val="22"/>
        </w:rPr>
        <w:t>A</w:t>
      </w:r>
      <w:r w:rsidR="009E74A3" w:rsidRPr="004F0A84">
        <w:rPr>
          <w:sz w:val="22"/>
          <w:szCs w:val="22"/>
        </w:rPr>
        <w:t xml:space="preserve"> time-series analysis of patient hospital records to examine the impact of cardiovascular disease (CVD) before, during, and after Hurricane Katrina</w:t>
      </w:r>
      <w:r w:rsidR="001A7DD3" w:rsidRPr="004F0A84">
        <w:rPr>
          <w:sz w:val="22"/>
          <w:szCs w:val="22"/>
        </w:rPr>
        <w:t xml:space="preserve"> </w:t>
      </w:r>
      <w:r w:rsidRPr="004F0A84">
        <w:rPr>
          <w:sz w:val="22"/>
          <w:szCs w:val="22"/>
        </w:rPr>
        <w:t>looked at</w:t>
      </w:r>
      <w:r w:rsidR="009E74A3" w:rsidRPr="004F0A84">
        <w:rPr>
          <w:sz w:val="22"/>
          <w:szCs w:val="22"/>
        </w:rPr>
        <w:t xml:space="preserve"> 383,552 hospitalization records of patients over 65 living in the three most populated parishes hit by the storm.</w:t>
      </w:r>
      <w:r w:rsidR="00763899">
        <w:rPr>
          <w:vertAlign w:val="superscript"/>
        </w:rPr>
        <w:t>44</w:t>
      </w:r>
      <w:r w:rsidR="00763899" w:rsidRPr="004F0A84">
        <w:rPr>
          <w:sz w:val="22"/>
          <w:szCs w:val="22"/>
        </w:rPr>
        <w:t xml:space="preserve"> </w:t>
      </w:r>
      <w:r w:rsidR="009E74A3" w:rsidRPr="004F0A84">
        <w:rPr>
          <w:sz w:val="22"/>
          <w:szCs w:val="22"/>
        </w:rPr>
        <w:t xml:space="preserve">The </w:t>
      </w:r>
      <w:r w:rsidR="00D05507" w:rsidRPr="004F0A84">
        <w:rPr>
          <w:sz w:val="22"/>
          <w:szCs w:val="22"/>
        </w:rPr>
        <w:t>analysis</w:t>
      </w:r>
      <w:r w:rsidR="009E74A3" w:rsidRPr="004F0A84">
        <w:rPr>
          <w:sz w:val="22"/>
          <w:szCs w:val="22"/>
        </w:rPr>
        <w:t xml:space="preserve"> indicated that disparities between white and Black patients peaked approximately one week after the hurricane made landfall </w:t>
      </w:r>
      <w:r w:rsidRPr="004F0A84">
        <w:rPr>
          <w:sz w:val="22"/>
          <w:szCs w:val="22"/>
        </w:rPr>
        <w:t>with many developing chronic health conditions</w:t>
      </w:r>
      <w:r w:rsidR="009E74A3" w:rsidRPr="004F0A84">
        <w:rPr>
          <w:sz w:val="22"/>
          <w:szCs w:val="22"/>
        </w:rPr>
        <w:t>. The conclu</w:t>
      </w:r>
      <w:r w:rsidR="00D05507" w:rsidRPr="004F0A84">
        <w:rPr>
          <w:sz w:val="22"/>
          <w:szCs w:val="22"/>
        </w:rPr>
        <w:t>sion</w:t>
      </w:r>
      <w:r w:rsidR="009E74A3" w:rsidRPr="004F0A84">
        <w:rPr>
          <w:sz w:val="22"/>
          <w:szCs w:val="22"/>
        </w:rPr>
        <w:t xml:space="preserve"> </w:t>
      </w:r>
      <w:r w:rsidR="00D05507" w:rsidRPr="004F0A84">
        <w:rPr>
          <w:sz w:val="22"/>
          <w:szCs w:val="22"/>
        </w:rPr>
        <w:t>posit</w:t>
      </w:r>
      <w:r w:rsidRPr="004F0A84">
        <w:rPr>
          <w:sz w:val="22"/>
          <w:szCs w:val="22"/>
        </w:rPr>
        <w:t>s</w:t>
      </w:r>
      <w:r w:rsidR="00D05507" w:rsidRPr="004F0A84">
        <w:rPr>
          <w:sz w:val="22"/>
          <w:szCs w:val="22"/>
        </w:rPr>
        <w:t xml:space="preserve"> that the</w:t>
      </w:r>
      <w:r w:rsidR="009E74A3" w:rsidRPr="004F0A84">
        <w:rPr>
          <w:sz w:val="22"/>
          <w:szCs w:val="22"/>
        </w:rPr>
        <w:t xml:space="preserve"> psychosocial impact of the storm</w:t>
      </w:r>
      <w:r w:rsidRPr="004F0A84">
        <w:rPr>
          <w:sz w:val="22"/>
          <w:szCs w:val="22"/>
        </w:rPr>
        <w:t xml:space="preserve">, including the </w:t>
      </w:r>
      <w:r w:rsidR="009E74A3" w:rsidRPr="004F0A84">
        <w:rPr>
          <w:sz w:val="22"/>
          <w:szCs w:val="22"/>
        </w:rPr>
        <w:t>inadequate response and unequal resource allocation during its aftermath</w:t>
      </w:r>
      <w:r w:rsidRPr="004F0A84">
        <w:rPr>
          <w:sz w:val="22"/>
          <w:szCs w:val="22"/>
        </w:rPr>
        <w:t>,</w:t>
      </w:r>
      <w:r w:rsidR="009E74A3" w:rsidRPr="004F0A84">
        <w:rPr>
          <w:sz w:val="22"/>
          <w:szCs w:val="22"/>
        </w:rPr>
        <w:t xml:space="preserve"> significantly impacted Black </w:t>
      </w:r>
      <w:r w:rsidRPr="004F0A84">
        <w:rPr>
          <w:sz w:val="22"/>
          <w:szCs w:val="22"/>
        </w:rPr>
        <w:t xml:space="preserve">elderly </w:t>
      </w:r>
      <w:r w:rsidR="009E74A3" w:rsidRPr="004F0A84">
        <w:rPr>
          <w:sz w:val="22"/>
          <w:szCs w:val="22"/>
        </w:rPr>
        <w:t xml:space="preserve">patients </w:t>
      </w:r>
      <w:r w:rsidRPr="004F0A84">
        <w:rPr>
          <w:sz w:val="22"/>
          <w:szCs w:val="22"/>
        </w:rPr>
        <w:t>at much higher rates than elderly</w:t>
      </w:r>
      <w:r w:rsidR="009E74A3" w:rsidRPr="004F0A84">
        <w:rPr>
          <w:sz w:val="22"/>
          <w:szCs w:val="22"/>
        </w:rPr>
        <w:t xml:space="preserve"> white patients. </w:t>
      </w:r>
      <w:bookmarkStart w:id="42" w:name="_Toc141102359"/>
      <w:bookmarkStart w:id="43" w:name="_Toc141199395"/>
      <w:bookmarkStart w:id="44" w:name="_Toc141413037"/>
    </w:p>
    <w:p w14:paraId="51F1A9A6" w14:textId="6DE1363F" w:rsidR="00EA51D7" w:rsidRPr="00CA5862" w:rsidRDefault="00D31D12" w:rsidP="00CA5862">
      <w:pPr>
        <w:pStyle w:val="Heading1"/>
      </w:pPr>
      <w:r w:rsidRPr="00CA5862">
        <w:t>ANALY</w:t>
      </w:r>
      <w:bookmarkEnd w:id="42"/>
      <w:bookmarkEnd w:id="43"/>
      <w:bookmarkEnd w:id="44"/>
      <w:r w:rsidR="00105F8D" w:rsidRPr="00CA5862">
        <w:t>SIS</w:t>
      </w:r>
    </w:p>
    <w:p w14:paraId="124E473A" w14:textId="48139BFC" w:rsidR="00100ADD" w:rsidRPr="00CF7942" w:rsidRDefault="00100ADD" w:rsidP="008200B1">
      <w:pPr>
        <w:pStyle w:val="Heading2"/>
      </w:pPr>
      <w:bookmarkStart w:id="45" w:name="_Toc141413038"/>
      <w:r>
        <w:t>Research Design</w:t>
      </w:r>
      <w:bookmarkEnd w:id="45"/>
    </w:p>
    <w:p w14:paraId="600F2D4C" w14:textId="09CCA5A0" w:rsidR="00100ADD" w:rsidRPr="004F0A84" w:rsidRDefault="00100ADD" w:rsidP="00100ADD">
      <w:pPr>
        <w:ind w:firstLine="720"/>
        <w:rPr>
          <w:sz w:val="22"/>
          <w:szCs w:val="22"/>
        </w:rPr>
      </w:pPr>
      <w:r w:rsidRPr="004F0A84">
        <w:rPr>
          <w:sz w:val="22"/>
          <w:szCs w:val="22"/>
        </w:rPr>
        <w:t xml:space="preserve">The research design incorporates an exploratory analysis of secondary data collected from FEMA and the ACS. Both datasets are publicly available from OpenFEMA and the U.S. Census website. The purpose behind the use of </w:t>
      </w:r>
      <w:r w:rsidR="00AF57B9" w:rsidRPr="004F0A84">
        <w:rPr>
          <w:sz w:val="22"/>
          <w:szCs w:val="22"/>
        </w:rPr>
        <w:t>separate data sources</w:t>
      </w:r>
      <w:r w:rsidRPr="004F0A84">
        <w:rPr>
          <w:sz w:val="22"/>
          <w:szCs w:val="22"/>
        </w:rPr>
        <w:t xml:space="preserve"> is to explore the relationships between FEMA Individual Housing and Other Needs Assistance programs according to racial, economic, political, and community contexts. Each data set was analyzed separately and collectively to look for sociodemographic and geographic trends regarding FEMA’s Individual </w:t>
      </w:r>
      <w:r w:rsidR="00AF57B9" w:rsidRPr="004F0A84">
        <w:rPr>
          <w:sz w:val="22"/>
          <w:szCs w:val="22"/>
        </w:rPr>
        <w:t xml:space="preserve">and Housing </w:t>
      </w:r>
      <w:r w:rsidRPr="004F0A84">
        <w:rPr>
          <w:sz w:val="22"/>
          <w:szCs w:val="22"/>
        </w:rPr>
        <w:t xml:space="preserve">Assistance Program eligibility.  </w:t>
      </w:r>
    </w:p>
    <w:p w14:paraId="1B5A7F7D" w14:textId="363857F2" w:rsidR="00CF7942" w:rsidRDefault="00CF7942" w:rsidP="008200B1">
      <w:pPr>
        <w:pStyle w:val="Heading2"/>
      </w:pPr>
      <w:bookmarkStart w:id="46" w:name="_Toc141413039"/>
      <w:r>
        <w:t>Objective</w:t>
      </w:r>
      <w:bookmarkEnd w:id="46"/>
    </w:p>
    <w:p w14:paraId="2B165279" w14:textId="683CAAA3" w:rsidR="00D82DB3" w:rsidRPr="00CC05C6" w:rsidRDefault="00CF7942" w:rsidP="00CC05C6">
      <w:pPr>
        <w:pStyle w:val="Heading3"/>
        <w:ind w:firstLine="720"/>
        <w:rPr>
          <w:color w:val="000000" w:themeColor="text1"/>
        </w:rPr>
      </w:pPr>
      <w:bookmarkStart w:id="47" w:name="_Toc141413040"/>
      <w:r w:rsidRPr="00CC05C6">
        <w:rPr>
          <w:color w:val="000000" w:themeColor="text1"/>
        </w:rPr>
        <w:t xml:space="preserve">The intent of the analysis is to examine trends between FEMA housing and other needs assistance program according to the sociodemographic features of disaster-impacted </w:t>
      </w:r>
      <w:r w:rsidRPr="00CC05C6">
        <w:rPr>
          <w:color w:val="000000" w:themeColor="text1"/>
        </w:rPr>
        <w:lastRenderedPageBreak/>
        <w:t xml:space="preserve">communities. The results are expected to provide further insight into possible paths to improve </w:t>
      </w:r>
      <w:r w:rsidR="00AF57B9" w:rsidRPr="00CC05C6">
        <w:rPr>
          <w:color w:val="000000" w:themeColor="text1"/>
        </w:rPr>
        <w:t xml:space="preserve">procedural and </w:t>
      </w:r>
      <w:r w:rsidRPr="00CC05C6">
        <w:rPr>
          <w:color w:val="000000" w:themeColor="text1"/>
        </w:rPr>
        <w:t>distributional equity among disaster survivors.</w:t>
      </w:r>
      <w:bookmarkEnd w:id="47"/>
      <w:r w:rsidRPr="00CC05C6">
        <w:rPr>
          <w:color w:val="000000" w:themeColor="text1"/>
        </w:rPr>
        <w:t xml:space="preserve"> </w:t>
      </w:r>
      <w:bookmarkStart w:id="48" w:name="_Toc134236775"/>
    </w:p>
    <w:p w14:paraId="275A9339" w14:textId="34A0FA84" w:rsidR="00D82DB3" w:rsidRDefault="00D82DB3" w:rsidP="00D82DB3">
      <w:pPr>
        <w:ind w:firstLine="720"/>
        <w:rPr>
          <w:sz w:val="22"/>
          <w:szCs w:val="22"/>
        </w:rPr>
      </w:pPr>
      <w:r w:rsidRPr="004F0A84">
        <w:rPr>
          <w:sz w:val="22"/>
          <w:szCs w:val="22"/>
        </w:rPr>
        <w:t xml:space="preserve">The analysis specifically aims to discover patterns of racial and economic inequities in FEMA Individual Assistance program decisions among disaster-affected areas and populations.  </w:t>
      </w:r>
      <w:bookmarkStart w:id="49" w:name="_yo6tqrcf7dt" w:colFirst="0" w:colLast="0"/>
      <w:bookmarkEnd w:id="49"/>
    </w:p>
    <w:bookmarkEnd w:id="48"/>
    <w:p w14:paraId="31A0B2C4" w14:textId="1046C721" w:rsidR="00F24BFD" w:rsidRPr="00DC1CEA" w:rsidRDefault="00F24BFD" w:rsidP="005A369C">
      <w:pPr>
        <w:pStyle w:val="ListParagraph"/>
        <w:numPr>
          <w:ilvl w:val="0"/>
          <w:numId w:val="8"/>
        </w:numPr>
        <w:spacing w:line="276" w:lineRule="auto"/>
        <w:rPr>
          <w:rFonts w:ascii="Avenir Next Medium" w:hAnsi="Avenir Next Medium"/>
          <w:color w:val="3B5698"/>
        </w:rPr>
      </w:pPr>
      <w:r w:rsidRPr="00DC1CEA">
        <w:rPr>
          <w:rFonts w:ascii="Avenir Next Medium" w:hAnsi="Avenir Next Medium"/>
          <w:color w:val="3B5698"/>
        </w:rPr>
        <w:t>Is federal disaster assistance being directed toward households and communities most in need of funding?</w:t>
      </w:r>
    </w:p>
    <w:p w14:paraId="48313D3A" w14:textId="55319FDE" w:rsidR="00F24BFD" w:rsidRPr="00DC1CEA" w:rsidRDefault="00F24BFD" w:rsidP="00AF57B9">
      <w:pPr>
        <w:pStyle w:val="ListParagraph"/>
        <w:numPr>
          <w:ilvl w:val="0"/>
          <w:numId w:val="8"/>
        </w:numPr>
        <w:spacing w:line="276" w:lineRule="auto"/>
        <w:rPr>
          <w:rFonts w:ascii="Avenir Next Medium" w:hAnsi="Avenir Next Medium"/>
          <w:color w:val="3B5698"/>
        </w:rPr>
      </w:pPr>
      <w:r w:rsidRPr="00DC1CEA">
        <w:rPr>
          <w:rFonts w:ascii="Avenir Next Medium" w:hAnsi="Avenir Next Medium"/>
          <w:color w:val="3B5698"/>
        </w:rPr>
        <w:t>Is there a more equitable way to distribute FEMA aid among impacted households and communities?</w:t>
      </w:r>
    </w:p>
    <w:p w14:paraId="04DB9C46" w14:textId="7013D339" w:rsidR="00FB7BB9" w:rsidRPr="00375010" w:rsidRDefault="003207B7" w:rsidP="008200B1">
      <w:pPr>
        <w:pStyle w:val="Heading2"/>
      </w:pPr>
      <w:bookmarkStart w:id="50" w:name="_Toc141199398"/>
      <w:bookmarkStart w:id="51" w:name="_Toc141413041"/>
      <w:r>
        <w:t>Hypothesis</w:t>
      </w:r>
      <w:bookmarkEnd w:id="50"/>
      <w:bookmarkEnd w:id="51"/>
    </w:p>
    <w:p w14:paraId="2C99115A" w14:textId="3BF1B69C" w:rsidR="00724DAC" w:rsidRPr="004F0A84" w:rsidRDefault="00AF57B9" w:rsidP="00AF57B9">
      <w:pPr>
        <w:ind w:firstLine="720"/>
        <w:rPr>
          <w:sz w:val="22"/>
          <w:szCs w:val="22"/>
        </w:rPr>
      </w:pPr>
      <w:r w:rsidRPr="004F0A84">
        <w:rPr>
          <w:sz w:val="22"/>
          <w:szCs w:val="22"/>
        </w:rPr>
        <w:t>The</w:t>
      </w:r>
      <w:r w:rsidR="00850BCE" w:rsidRPr="004F0A84">
        <w:rPr>
          <w:sz w:val="22"/>
          <w:szCs w:val="22"/>
        </w:rPr>
        <w:t xml:space="preserve"> null hypothesis holds that FEMA </w:t>
      </w:r>
      <w:r w:rsidRPr="004F0A84">
        <w:rPr>
          <w:sz w:val="22"/>
          <w:szCs w:val="22"/>
        </w:rPr>
        <w:t>assistance is</w:t>
      </w:r>
      <w:r w:rsidR="00850BCE" w:rsidRPr="004F0A84">
        <w:rPr>
          <w:sz w:val="22"/>
          <w:szCs w:val="22"/>
        </w:rPr>
        <w:t xml:space="preserve"> equitable between survivors and communities without any identifiable racial, economic or political patterns. The alternative hypothesis holds that a relationship </w:t>
      </w:r>
      <w:r w:rsidRPr="004F0A84">
        <w:rPr>
          <w:sz w:val="22"/>
          <w:szCs w:val="22"/>
        </w:rPr>
        <w:t xml:space="preserve">does </w:t>
      </w:r>
      <w:r w:rsidR="00850BCE" w:rsidRPr="004F0A84">
        <w:rPr>
          <w:sz w:val="22"/>
          <w:szCs w:val="22"/>
        </w:rPr>
        <w:t>exist between FEMA assistance and the racial, economic and geographic patterns of a disaster-impacted area</w:t>
      </w:r>
      <w:r w:rsidRPr="004F0A84">
        <w:rPr>
          <w:sz w:val="22"/>
          <w:szCs w:val="22"/>
        </w:rPr>
        <w:t>.</w:t>
      </w:r>
      <w:r w:rsidR="00850BCE" w:rsidRPr="004F0A84">
        <w:rPr>
          <w:sz w:val="22"/>
          <w:szCs w:val="22"/>
        </w:rPr>
        <w:t xml:space="preserve"> </w:t>
      </w:r>
      <w:bookmarkStart w:id="52" w:name="_Toc134236777"/>
    </w:p>
    <w:p w14:paraId="6A663E88" w14:textId="3BF1B69C" w:rsidR="00B63F24" w:rsidRDefault="00B63F24" w:rsidP="008200B1">
      <w:pPr>
        <w:pStyle w:val="Heading2"/>
      </w:pPr>
      <w:bookmarkStart w:id="53" w:name="_Toc141102365"/>
      <w:bookmarkStart w:id="54" w:name="_Toc141199400"/>
      <w:bookmarkStart w:id="55" w:name="_Toc141413042"/>
      <w:bookmarkEnd w:id="52"/>
      <w:r w:rsidRPr="00375010">
        <w:t>METHODOLOGY</w:t>
      </w:r>
      <w:bookmarkEnd w:id="53"/>
      <w:bookmarkEnd w:id="54"/>
      <w:bookmarkEnd w:id="55"/>
    </w:p>
    <w:p w14:paraId="5F44F51F" w14:textId="77777777" w:rsidR="0035447F" w:rsidRDefault="0035447F" w:rsidP="0035447F">
      <w:pPr>
        <w:pStyle w:val="Heading3"/>
      </w:pPr>
      <w:r>
        <w:t>Study Population</w:t>
      </w:r>
    </w:p>
    <w:p w14:paraId="257497CB" w14:textId="0320AC6C" w:rsidR="0035447F" w:rsidRDefault="0035447F" w:rsidP="0035447F">
      <w:pPr>
        <w:ind w:firstLine="720"/>
        <w:rPr>
          <w:sz w:val="22"/>
          <w:szCs w:val="22"/>
        </w:rPr>
      </w:pPr>
      <w:r w:rsidRPr="004F0A84">
        <w:rPr>
          <w:sz w:val="22"/>
          <w:szCs w:val="22"/>
        </w:rPr>
        <w:t xml:space="preserve">The sample population for the </w:t>
      </w:r>
      <w:r>
        <w:rPr>
          <w:sz w:val="22"/>
          <w:szCs w:val="22"/>
        </w:rPr>
        <w:t xml:space="preserve">statistical </w:t>
      </w:r>
      <w:r w:rsidRPr="004F0A84">
        <w:rPr>
          <w:sz w:val="22"/>
          <w:szCs w:val="22"/>
        </w:rPr>
        <w:t xml:space="preserve">analysis included households </w:t>
      </w:r>
      <w:r>
        <w:rPr>
          <w:sz w:val="22"/>
          <w:szCs w:val="22"/>
        </w:rPr>
        <w:t>r</w:t>
      </w:r>
      <w:r w:rsidRPr="004F0A84">
        <w:rPr>
          <w:sz w:val="22"/>
          <w:szCs w:val="22"/>
        </w:rPr>
        <w:t>egistered for FEMA IHP assistance for Hurricanes Harvey, Irma, Michael, Laura,</w:t>
      </w:r>
      <w:r>
        <w:rPr>
          <w:sz w:val="22"/>
          <w:szCs w:val="22"/>
        </w:rPr>
        <w:t xml:space="preserve"> I</w:t>
      </w:r>
      <w:r w:rsidRPr="004F0A84">
        <w:rPr>
          <w:sz w:val="22"/>
          <w:szCs w:val="22"/>
        </w:rPr>
        <w:t>da</w:t>
      </w:r>
      <w:r w:rsidR="007C711B">
        <w:rPr>
          <w:sz w:val="22"/>
          <w:szCs w:val="22"/>
        </w:rPr>
        <w:t xml:space="preserve"> and Ian</w:t>
      </w:r>
      <w:r w:rsidRPr="004F0A84">
        <w:rPr>
          <w:sz w:val="22"/>
          <w:szCs w:val="22"/>
        </w:rPr>
        <w:t>.</w:t>
      </w:r>
      <w:r>
        <w:rPr>
          <w:rStyle w:val="FootnoteReference"/>
          <w:sz w:val="22"/>
          <w:szCs w:val="22"/>
        </w:rPr>
        <w:footnoteReference w:id="1"/>
      </w:r>
      <w:r w:rsidRPr="004F0A84">
        <w:rPr>
          <w:sz w:val="22"/>
          <w:szCs w:val="22"/>
        </w:rPr>
        <w:t xml:space="preserve"> </w:t>
      </w:r>
      <w:r>
        <w:rPr>
          <w:sz w:val="22"/>
          <w:szCs w:val="22"/>
        </w:rPr>
        <w:t>All of which</w:t>
      </w:r>
      <w:r w:rsidRPr="004F0A84">
        <w:rPr>
          <w:sz w:val="22"/>
          <w:szCs w:val="22"/>
        </w:rPr>
        <w:t xml:space="preserve"> made landfall at a category 4, </w:t>
      </w:r>
      <w:r w:rsidR="00943651">
        <w:rPr>
          <w:sz w:val="22"/>
          <w:szCs w:val="22"/>
        </w:rPr>
        <w:t>with the exception of</w:t>
      </w:r>
      <w:r w:rsidRPr="004F0A84">
        <w:rPr>
          <w:sz w:val="22"/>
          <w:szCs w:val="22"/>
        </w:rPr>
        <w:t xml:space="preserve"> Hurricane Michael which made landfall at a </w:t>
      </w:r>
      <w:r w:rsidRPr="004F0A84">
        <w:rPr>
          <w:sz w:val="22"/>
          <w:szCs w:val="22"/>
        </w:rPr>
        <w:lastRenderedPageBreak/>
        <w:t>category 5.</w:t>
      </w:r>
      <w:r>
        <w:rPr>
          <w:sz w:val="22"/>
          <w:szCs w:val="22"/>
        </w:rPr>
        <w:t xml:space="preserve"> Prior to analysis, the</w:t>
      </w:r>
      <w:r w:rsidRPr="004F0A84">
        <w:rPr>
          <w:sz w:val="22"/>
          <w:szCs w:val="22"/>
        </w:rPr>
        <w:t xml:space="preserve"> NOAA storm profiles for each storm were </w:t>
      </w:r>
      <w:r>
        <w:rPr>
          <w:sz w:val="22"/>
          <w:szCs w:val="22"/>
        </w:rPr>
        <w:t>c</w:t>
      </w:r>
      <w:r w:rsidRPr="004F0A84">
        <w:rPr>
          <w:sz w:val="22"/>
          <w:szCs w:val="22"/>
        </w:rPr>
        <w:t xml:space="preserve">onsulted to </w:t>
      </w:r>
      <w:r w:rsidR="00943651">
        <w:rPr>
          <w:sz w:val="22"/>
          <w:szCs w:val="22"/>
        </w:rPr>
        <w:t>look at</w:t>
      </w:r>
      <w:r w:rsidRPr="004F0A84">
        <w:rPr>
          <w:sz w:val="22"/>
          <w:szCs w:val="22"/>
        </w:rPr>
        <w:t xml:space="preserve"> </w:t>
      </w:r>
      <w:r w:rsidR="00943651">
        <w:rPr>
          <w:sz w:val="22"/>
          <w:szCs w:val="22"/>
        </w:rPr>
        <w:t xml:space="preserve">the communities where each storm made the biggest impact. </w:t>
      </w:r>
    </w:p>
    <w:p w14:paraId="04F01979" w14:textId="5050063A" w:rsidR="0035447F" w:rsidRDefault="00943651" w:rsidP="0035447F">
      <w:pPr>
        <w:ind w:firstLine="720"/>
        <w:rPr>
          <w:sz w:val="22"/>
          <w:szCs w:val="22"/>
        </w:rPr>
      </w:pPr>
      <w:r>
        <w:rPr>
          <w:sz w:val="22"/>
          <w:szCs w:val="22"/>
        </w:rPr>
        <w:t>The</w:t>
      </w:r>
      <w:r w:rsidR="0035447F">
        <w:rPr>
          <w:sz w:val="22"/>
          <w:szCs w:val="22"/>
        </w:rPr>
        <w:t xml:space="preserve"> statistical analysis </w:t>
      </w:r>
      <w:r>
        <w:rPr>
          <w:sz w:val="22"/>
          <w:szCs w:val="22"/>
        </w:rPr>
        <w:t>looked at</w:t>
      </w:r>
      <w:r w:rsidR="0035447F">
        <w:rPr>
          <w:sz w:val="22"/>
          <w:szCs w:val="22"/>
        </w:rPr>
        <w:t xml:space="preserve"> </w:t>
      </w:r>
      <w:r w:rsidR="00141A1D">
        <w:rPr>
          <w:sz w:val="22"/>
          <w:szCs w:val="22"/>
        </w:rPr>
        <w:t>two</w:t>
      </w:r>
      <w:r w:rsidR="0035447F">
        <w:rPr>
          <w:sz w:val="22"/>
          <w:szCs w:val="22"/>
        </w:rPr>
        <w:t xml:space="preserve"> population </w:t>
      </w:r>
      <w:r>
        <w:rPr>
          <w:sz w:val="22"/>
          <w:szCs w:val="22"/>
        </w:rPr>
        <w:t>groupings</w:t>
      </w:r>
      <w:r w:rsidR="0035447F">
        <w:rPr>
          <w:sz w:val="22"/>
          <w:szCs w:val="22"/>
        </w:rPr>
        <w:t>. The first</w:t>
      </w:r>
      <w:r>
        <w:rPr>
          <w:sz w:val="22"/>
          <w:szCs w:val="22"/>
        </w:rPr>
        <w:t xml:space="preserve"> group </w:t>
      </w:r>
      <w:r w:rsidR="0035447F">
        <w:rPr>
          <w:sz w:val="22"/>
          <w:szCs w:val="22"/>
        </w:rPr>
        <w:t xml:space="preserve">included </w:t>
      </w:r>
      <w:r>
        <w:rPr>
          <w:sz w:val="22"/>
          <w:szCs w:val="22"/>
        </w:rPr>
        <w:t>all households located in counties and parishes approved for assistance by in presidential declarations</w:t>
      </w:r>
      <w:r w:rsidR="0035447F">
        <w:rPr>
          <w:sz w:val="22"/>
          <w:szCs w:val="22"/>
        </w:rPr>
        <w:t>. The second</w:t>
      </w:r>
      <w:r>
        <w:rPr>
          <w:sz w:val="22"/>
          <w:szCs w:val="22"/>
        </w:rPr>
        <w:t xml:space="preserve"> group was more limited, including </w:t>
      </w:r>
      <w:r w:rsidR="0035447F">
        <w:rPr>
          <w:sz w:val="22"/>
          <w:szCs w:val="22"/>
        </w:rPr>
        <w:t xml:space="preserve">registrants’ living </w:t>
      </w:r>
      <w:r>
        <w:rPr>
          <w:sz w:val="22"/>
          <w:szCs w:val="22"/>
        </w:rPr>
        <w:t>in communities</w:t>
      </w:r>
      <w:r w:rsidR="0035447F">
        <w:rPr>
          <w:sz w:val="22"/>
          <w:szCs w:val="22"/>
        </w:rPr>
        <w:t xml:space="preserve"> that experienced category four windspeeds.</w:t>
      </w:r>
      <w:r>
        <w:rPr>
          <w:sz w:val="22"/>
          <w:szCs w:val="22"/>
        </w:rPr>
        <w:t xml:space="preserve"> </w:t>
      </w:r>
    </w:p>
    <w:p w14:paraId="00039B97" w14:textId="0ED5150B" w:rsidR="0035447F" w:rsidRDefault="0035447F" w:rsidP="00763899">
      <w:pPr>
        <w:ind w:firstLine="720"/>
        <w:rPr>
          <w:sz w:val="22"/>
          <w:szCs w:val="22"/>
        </w:rPr>
      </w:pPr>
      <w:r>
        <w:rPr>
          <w:sz w:val="22"/>
          <w:szCs w:val="22"/>
        </w:rPr>
        <w:t xml:space="preserve">The spatial analysis </w:t>
      </w:r>
      <w:r w:rsidR="00141A1D">
        <w:rPr>
          <w:sz w:val="22"/>
          <w:szCs w:val="22"/>
        </w:rPr>
        <w:t xml:space="preserve">included both populations, in addition to a separate analysis of larger </w:t>
      </w:r>
      <w:r>
        <w:rPr>
          <w:sz w:val="22"/>
          <w:szCs w:val="22"/>
        </w:rPr>
        <w:t>urban populations</w:t>
      </w:r>
      <w:r w:rsidR="00141A1D">
        <w:rPr>
          <w:sz w:val="22"/>
          <w:szCs w:val="22"/>
        </w:rPr>
        <w:t xml:space="preserve">. </w:t>
      </w:r>
      <w:r>
        <w:rPr>
          <w:sz w:val="22"/>
          <w:szCs w:val="22"/>
        </w:rPr>
        <w:t xml:space="preserve">This allowed for a better view of eligibility and funding differences between racial and economic groups, without rural confounders. </w:t>
      </w:r>
      <w:r w:rsidR="00662D16">
        <w:rPr>
          <w:sz w:val="22"/>
          <w:szCs w:val="22"/>
        </w:rPr>
        <w:t xml:space="preserve">The table below </w:t>
      </w:r>
      <w:r w:rsidR="00763899">
        <w:rPr>
          <w:sz w:val="22"/>
          <w:szCs w:val="22"/>
        </w:rPr>
        <w:t>displays</w:t>
      </w:r>
      <w:r w:rsidR="00662D16">
        <w:rPr>
          <w:sz w:val="22"/>
          <w:szCs w:val="22"/>
        </w:rPr>
        <w:t xml:space="preserve"> </w:t>
      </w:r>
      <w:r w:rsidR="00763899">
        <w:rPr>
          <w:sz w:val="22"/>
          <w:szCs w:val="22"/>
        </w:rPr>
        <w:t xml:space="preserve">intake registrations aggregated by ZCTA </w:t>
      </w:r>
      <w:r w:rsidR="00A1301F">
        <w:rPr>
          <w:sz w:val="22"/>
          <w:szCs w:val="22"/>
        </w:rPr>
        <w:t>for each</w:t>
      </w:r>
      <w:r w:rsidR="00662D16">
        <w:rPr>
          <w:sz w:val="22"/>
          <w:szCs w:val="22"/>
        </w:rPr>
        <w:t xml:space="preserve"> storm. Due to the wide variation in population</w:t>
      </w:r>
      <w:r w:rsidR="00763899">
        <w:rPr>
          <w:sz w:val="22"/>
          <w:szCs w:val="22"/>
        </w:rPr>
        <w:t xml:space="preserve"> sizes</w:t>
      </w:r>
      <w:r w:rsidR="00662D16">
        <w:rPr>
          <w:sz w:val="22"/>
          <w:szCs w:val="22"/>
        </w:rPr>
        <w:t>, the analysis use</w:t>
      </w:r>
      <w:r w:rsidR="00763899">
        <w:rPr>
          <w:sz w:val="22"/>
          <w:szCs w:val="22"/>
        </w:rPr>
        <w:t>d</w:t>
      </w:r>
      <w:r w:rsidR="00662D16">
        <w:rPr>
          <w:sz w:val="22"/>
          <w:szCs w:val="22"/>
        </w:rPr>
        <w:t xml:space="preserve"> percentages and weights for comparison </w:t>
      </w:r>
      <w:r w:rsidR="00763899">
        <w:rPr>
          <w:sz w:val="22"/>
          <w:szCs w:val="22"/>
        </w:rPr>
        <w:t>rather than</w:t>
      </w:r>
      <w:r w:rsidR="00662D16">
        <w:rPr>
          <w:sz w:val="22"/>
          <w:szCs w:val="22"/>
        </w:rPr>
        <w:t xml:space="preserve"> raw numbers.</w:t>
      </w:r>
    </w:p>
    <w:tbl>
      <w:tblPr>
        <w:tblStyle w:val="PlainTable2"/>
        <w:tblpPr w:leftFromText="180" w:rightFromText="180" w:vertAnchor="text" w:horzAnchor="page" w:tblpXSpec="center" w:tblpY="336"/>
        <w:tblW w:w="6660" w:type="dxa"/>
        <w:tblLook w:val="04A0" w:firstRow="1" w:lastRow="0" w:firstColumn="1" w:lastColumn="0" w:noHBand="0" w:noVBand="1"/>
      </w:tblPr>
      <w:tblGrid>
        <w:gridCol w:w="1080"/>
        <w:gridCol w:w="810"/>
        <w:gridCol w:w="752"/>
        <w:gridCol w:w="900"/>
        <w:gridCol w:w="990"/>
        <w:gridCol w:w="900"/>
        <w:gridCol w:w="1228"/>
      </w:tblGrid>
      <w:tr w:rsidR="005A369C" w:rsidRPr="003532B9" w14:paraId="75ACFD2C" w14:textId="77777777" w:rsidTr="005A3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gridSpan w:val="7"/>
            <w:noWrap/>
            <w:vAlign w:val="center"/>
          </w:tcPr>
          <w:p w14:paraId="3BB3A425" w14:textId="77777777" w:rsidR="005A369C" w:rsidRPr="003532B9" w:rsidRDefault="005A369C" w:rsidP="005A369C">
            <w:pPr>
              <w:spacing w:after="0"/>
              <w:jc w:val="center"/>
              <w:rPr>
                <w:rFonts w:eastAsia="Times New Roman" w:cs="Times New Roman"/>
                <w:caps/>
                <w:color w:val="000000"/>
                <w:sz w:val="18"/>
                <w:szCs w:val="18"/>
                <w:lang w:val="en-US"/>
              </w:rPr>
            </w:pPr>
            <w:r>
              <w:rPr>
                <w:rFonts w:eastAsia="Times New Roman" w:cs="Times New Roman"/>
                <w:caps/>
                <w:color w:val="000000"/>
                <w:sz w:val="18"/>
                <w:szCs w:val="18"/>
                <w:lang w:val="en-US"/>
              </w:rPr>
              <w:t>T</w:t>
            </w:r>
            <w:r>
              <w:rPr>
                <w:rFonts w:eastAsia="Times New Roman" w:cs="Times New Roman"/>
                <w:color w:val="000000"/>
                <w:sz w:val="18"/>
                <w:szCs w:val="18"/>
                <w:lang w:val="en-US"/>
              </w:rPr>
              <w:t>otal Registrations</w:t>
            </w:r>
          </w:p>
        </w:tc>
      </w:tr>
      <w:tr w:rsidR="005A369C" w:rsidRPr="003532B9" w14:paraId="47FAD1D2" w14:textId="77777777" w:rsidTr="005A3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14:paraId="08798A1B" w14:textId="77777777" w:rsidR="005A369C" w:rsidRPr="00B146A4" w:rsidRDefault="005A369C" w:rsidP="005A369C">
            <w:pPr>
              <w:spacing w:after="0"/>
              <w:jc w:val="center"/>
              <w:rPr>
                <w:rFonts w:eastAsia="Times New Roman" w:cs="Times New Roman"/>
                <w:b w:val="0"/>
                <w:bCs w:val="0"/>
                <w:i/>
                <w:iCs/>
                <w:color w:val="000000"/>
                <w:sz w:val="18"/>
                <w:szCs w:val="18"/>
                <w:lang w:val="en-US"/>
              </w:rPr>
            </w:pPr>
            <w:r w:rsidRPr="00FE264B">
              <w:rPr>
                <w:rFonts w:eastAsia="Times New Roman" w:cs="Times New Roman"/>
                <w:b w:val="0"/>
                <w:bCs w:val="0"/>
                <w:i/>
                <w:iCs/>
                <w:caps/>
                <w:color w:val="000000"/>
                <w:sz w:val="18"/>
                <w:szCs w:val="18"/>
                <w:lang w:val="en-US"/>
              </w:rPr>
              <w:t>S</w:t>
            </w:r>
            <w:r w:rsidRPr="00FE264B">
              <w:rPr>
                <w:rFonts w:eastAsia="Times New Roman" w:cs="Times New Roman"/>
                <w:b w:val="0"/>
                <w:bCs w:val="0"/>
                <w:i/>
                <w:iCs/>
                <w:color w:val="000000"/>
                <w:sz w:val="18"/>
                <w:szCs w:val="18"/>
                <w:lang w:val="en-US"/>
              </w:rPr>
              <w:t>torm</w:t>
            </w:r>
          </w:p>
          <w:p w14:paraId="39B3F0B8" w14:textId="77777777" w:rsidR="005A369C" w:rsidRPr="00B146A4" w:rsidRDefault="005A369C" w:rsidP="005A369C">
            <w:pPr>
              <w:spacing w:after="0"/>
              <w:jc w:val="center"/>
              <w:rPr>
                <w:rFonts w:eastAsia="Times New Roman" w:cs="Times New Roman"/>
                <w:b w:val="0"/>
                <w:bCs w:val="0"/>
                <w:i/>
                <w:iCs/>
                <w:color w:val="000000"/>
                <w:sz w:val="18"/>
                <w:szCs w:val="18"/>
                <w:lang w:val="en-US"/>
              </w:rPr>
            </w:pPr>
          </w:p>
        </w:tc>
        <w:tc>
          <w:tcPr>
            <w:tcW w:w="810" w:type="dxa"/>
            <w:noWrap/>
            <w:vAlign w:val="center"/>
            <w:hideMark/>
          </w:tcPr>
          <w:p w14:paraId="4726A48D"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Min</w:t>
            </w:r>
          </w:p>
          <w:p w14:paraId="308389AB"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752" w:type="dxa"/>
            <w:noWrap/>
            <w:vAlign w:val="center"/>
            <w:hideMark/>
          </w:tcPr>
          <w:p w14:paraId="414533CC"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Q1</w:t>
            </w:r>
          </w:p>
          <w:p w14:paraId="16E0E850"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00" w:type="dxa"/>
            <w:noWrap/>
            <w:vAlign w:val="center"/>
            <w:hideMark/>
          </w:tcPr>
          <w:p w14:paraId="4D3CF850"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Median</w:t>
            </w:r>
          </w:p>
          <w:p w14:paraId="370EF832"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90" w:type="dxa"/>
            <w:noWrap/>
            <w:vAlign w:val="center"/>
            <w:hideMark/>
          </w:tcPr>
          <w:p w14:paraId="5454558D"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Mean</w:t>
            </w:r>
          </w:p>
          <w:p w14:paraId="4262F5B0"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00" w:type="dxa"/>
            <w:noWrap/>
            <w:vAlign w:val="center"/>
            <w:hideMark/>
          </w:tcPr>
          <w:p w14:paraId="69783741"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B146A4">
              <w:rPr>
                <w:rFonts w:eastAsia="Times New Roman" w:cs="Times New Roman"/>
                <w:i/>
                <w:iCs/>
                <w:color w:val="000000"/>
                <w:sz w:val="18"/>
                <w:szCs w:val="18"/>
                <w:lang w:val="en-US"/>
              </w:rPr>
              <w:t>Q3</w:t>
            </w:r>
          </w:p>
          <w:p w14:paraId="43EC9C0B"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1228" w:type="dxa"/>
            <w:noWrap/>
            <w:vAlign w:val="center"/>
            <w:hideMark/>
          </w:tcPr>
          <w:p w14:paraId="672B2D42"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Max</w:t>
            </w:r>
          </w:p>
          <w:p w14:paraId="7E741FF4"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r>
      <w:tr w:rsidR="005A369C" w:rsidRPr="003532B9" w14:paraId="11D402BB" w14:textId="77777777" w:rsidTr="005A369C">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14:paraId="7C503AA1" w14:textId="77777777" w:rsidR="005A369C" w:rsidRPr="00B146A4" w:rsidRDefault="005A369C" w:rsidP="005A369C">
            <w:pPr>
              <w:spacing w:after="0"/>
              <w:jc w:val="center"/>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Harvey</w:t>
            </w:r>
          </w:p>
        </w:tc>
        <w:tc>
          <w:tcPr>
            <w:tcW w:w="810" w:type="dxa"/>
            <w:noWrap/>
            <w:vAlign w:val="center"/>
            <w:hideMark/>
          </w:tcPr>
          <w:p w14:paraId="2CE62E6C"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95</w:t>
            </w:r>
          </w:p>
        </w:tc>
        <w:tc>
          <w:tcPr>
            <w:tcW w:w="752" w:type="dxa"/>
            <w:noWrap/>
            <w:vAlign w:val="center"/>
            <w:hideMark/>
          </w:tcPr>
          <w:p w14:paraId="158FA959"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253</w:t>
            </w:r>
          </w:p>
        </w:tc>
        <w:tc>
          <w:tcPr>
            <w:tcW w:w="900" w:type="dxa"/>
            <w:noWrap/>
            <w:vAlign w:val="center"/>
            <w:hideMark/>
          </w:tcPr>
          <w:p w14:paraId="43607314"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733</w:t>
            </w:r>
          </w:p>
        </w:tc>
        <w:tc>
          <w:tcPr>
            <w:tcW w:w="990" w:type="dxa"/>
            <w:noWrap/>
            <w:vAlign w:val="center"/>
            <w:hideMark/>
          </w:tcPr>
          <w:p w14:paraId="662BA57F"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269</w:t>
            </w:r>
          </w:p>
        </w:tc>
        <w:tc>
          <w:tcPr>
            <w:tcW w:w="900" w:type="dxa"/>
            <w:noWrap/>
            <w:vAlign w:val="center"/>
            <w:hideMark/>
          </w:tcPr>
          <w:p w14:paraId="3378F42C"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702</w:t>
            </w:r>
          </w:p>
        </w:tc>
        <w:tc>
          <w:tcPr>
            <w:tcW w:w="1228" w:type="dxa"/>
            <w:noWrap/>
            <w:vAlign w:val="center"/>
            <w:hideMark/>
          </w:tcPr>
          <w:p w14:paraId="423BF933"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11</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365</w:t>
            </w:r>
          </w:p>
        </w:tc>
      </w:tr>
      <w:tr w:rsidR="005A369C" w:rsidRPr="003532B9" w14:paraId="79C02718" w14:textId="77777777" w:rsidTr="005A3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14:paraId="0D797450" w14:textId="77777777" w:rsidR="005A369C" w:rsidRPr="00B146A4" w:rsidRDefault="005A369C" w:rsidP="005A369C">
            <w:pPr>
              <w:spacing w:after="0"/>
              <w:jc w:val="center"/>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Ian</w:t>
            </w:r>
          </w:p>
        </w:tc>
        <w:tc>
          <w:tcPr>
            <w:tcW w:w="810" w:type="dxa"/>
            <w:noWrap/>
            <w:vAlign w:val="center"/>
            <w:hideMark/>
          </w:tcPr>
          <w:p w14:paraId="076FD345"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266</w:t>
            </w:r>
          </w:p>
        </w:tc>
        <w:tc>
          <w:tcPr>
            <w:tcW w:w="752" w:type="dxa"/>
            <w:noWrap/>
            <w:vAlign w:val="center"/>
            <w:hideMark/>
          </w:tcPr>
          <w:p w14:paraId="6808A600"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948</w:t>
            </w:r>
          </w:p>
        </w:tc>
        <w:tc>
          <w:tcPr>
            <w:tcW w:w="900" w:type="dxa"/>
            <w:noWrap/>
            <w:vAlign w:val="center"/>
            <w:hideMark/>
          </w:tcPr>
          <w:p w14:paraId="2ED54716"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6</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053</w:t>
            </w:r>
          </w:p>
        </w:tc>
        <w:tc>
          <w:tcPr>
            <w:tcW w:w="990" w:type="dxa"/>
            <w:noWrap/>
            <w:vAlign w:val="center"/>
            <w:hideMark/>
          </w:tcPr>
          <w:p w14:paraId="4714DED9"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7</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779</w:t>
            </w:r>
          </w:p>
        </w:tc>
        <w:tc>
          <w:tcPr>
            <w:tcW w:w="900" w:type="dxa"/>
            <w:noWrap/>
            <w:vAlign w:val="center"/>
            <w:hideMark/>
          </w:tcPr>
          <w:p w14:paraId="06B60C18"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11</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560</w:t>
            </w:r>
          </w:p>
        </w:tc>
        <w:tc>
          <w:tcPr>
            <w:tcW w:w="1228" w:type="dxa"/>
            <w:noWrap/>
            <w:vAlign w:val="center"/>
            <w:hideMark/>
          </w:tcPr>
          <w:p w14:paraId="10FA9F5B"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22</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091</w:t>
            </w:r>
          </w:p>
        </w:tc>
      </w:tr>
      <w:tr w:rsidR="005A369C" w:rsidRPr="003532B9" w14:paraId="41CD8504" w14:textId="77777777" w:rsidTr="005A369C">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14:paraId="5BA8B708" w14:textId="77777777" w:rsidR="005A369C" w:rsidRPr="00B146A4" w:rsidRDefault="005A369C" w:rsidP="005A369C">
            <w:pPr>
              <w:spacing w:after="0"/>
              <w:jc w:val="center"/>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Ida</w:t>
            </w:r>
          </w:p>
        </w:tc>
        <w:tc>
          <w:tcPr>
            <w:tcW w:w="810" w:type="dxa"/>
            <w:noWrap/>
            <w:vAlign w:val="center"/>
            <w:hideMark/>
          </w:tcPr>
          <w:p w14:paraId="72829CB9"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44</w:t>
            </w:r>
          </w:p>
        </w:tc>
        <w:tc>
          <w:tcPr>
            <w:tcW w:w="752" w:type="dxa"/>
            <w:noWrap/>
            <w:vAlign w:val="center"/>
            <w:hideMark/>
          </w:tcPr>
          <w:p w14:paraId="17C357DA"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922</w:t>
            </w:r>
          </w:p>
        </w:tc>
        <w:tc>
          <w:tcPr>
            <w:tcW w:w="900" w:type="dxa"/>
            <w:noWrap/>
            <w:vAlign w:val="center"/>
            <w:hideMark/>
          </w:tcPr>
          <w:p w14:paraId="3C0DF63A"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793</w:t>
            </w:r>
          </w:p>
        </w:tc>
        <w:tc>
          <w:tcPr>
            <w:tcW w:w="990" w:type="dxa"/>
            <w:noWrap/>
            <w:vAlign w:val="center"/>
            <w:hideMark/>
          </w:tcPr>
          <w:p w14:paraId="7EABD31A"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722</w:t>
            </w:r>
          </w:p>
        </w:tc>
        <w:tc>
          <w:tcPr>
            <w:tcW w:w="900" w:type="dxa"/>
            <w:noWrap/>
            <w:vAlign w:val="center"/>
            <w:hideMark/>
          </w:tcPr>
          <w:p w14:paraId="20CE89F4"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422</w:t>
            </w:r>
          </w:p>
        </w:tc>
        <w:tc>
          <w:tcPr>
            <w:tcW w:w="1228" w:type="dxa"/>
            <w:noWrap/>
            <w:vAlign w:val="center"/>
            <w:hideMark/>
          </w:tcPr>
          <w:p w14:paraId="2E8F12B5"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16</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690</w:t>
            </w:r>
          </w:p>
        </w:tc>
      </w:tr>
      <w:tr w:rsidR="005A369C" w:rsidRPr="003532B9" w14:paraId="659BE104" w14:textId="77777777" w:rsidTr="005A3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14:paraId="0474CD70" w14:textId="77777777" w:rsidR="005A369C" w:rsidRPr="00B146A4" w:rsidRDefault="005A369C" w:rsidP="005A369C">
            <w:pPr>
              <w:spacing w:after="0"/>
              <w:jc w:val="center"/>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Irma</w:t>
            </w:r>
          </w:p>
        </w:tc>
        <w:tc>
          <w:tcPr>
            <w:tcW w:w="810" w:type="dxa"/>
            <w:noWrap/>
            <w:vAlign w:val="center"/>
            <w:hideMark/>
          </w:tcPr>
          <w:p w14:paraId="0FF9F325"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322</w:t>
            </w:r>
          </w:p>
        </w:tc>
        <w:tc>
          <w:tcPr>
            <w:tcW w:w="752" w:type="dxa"/>
            <w:noWrap/>
            <w:vAlign w:val="center"/>
            <w:hideMark/>
          </w:tcPr>
          <w:p w14:paraId="02F1816D"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593</w:t>
            </w:r>
          </w:p>
        </w:tc>
        <w:tc>
          <w:tcPr>
            <w:tcW w:w="900" w:type="dxa"/>
            <w:noWrap/>
            <w:vAlign w:val="center"/>
            <w:hideMark/>
          </w:tcPr>
          <w:p w14:paraId="05FEE1CE"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156</w:t>
            </w:r>
          </w:p>
        </w:tc>
        <w:tc>
          <w:tcPr>
            <w:tcW w:w="990" w:type="dxa"/>
            <w:noWrap/>
            <w:vAlign w:val="center"/>
            <w:hideMark/>
          </w:tcPr>
          <w:p w14:paraId="1E295FF3"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4</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685</w:t>
            </w:r>
          </w:p>
        </w:tc>
        <w:tc>
          <w:tcPr>
            <w:tcW w:w="900" w:type="dxa"/>
            <w:noWrap/>
            <w:vAlign w:val="center"/>
            <w:hideMark/>
          </w:tcPr>
          <w:p w14:paraId="3452BC06"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5</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500</w:t>
            </w:r>
          </w:p>
        </w:tc>
        <w:tc>
          <w:tcPr>
            <w:tcW w:w="1228" w:type="dxa"/>
            <w:noWrap/>
            <w:vAlign w:val="center"/>
            <w:hideMark/>
          </w:tcPr>
          <w:p w14:paraId="650400B4"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18</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514</w:t>
            </w:r>
          </w:p>
        </w:tc>
      </w:tr>
      <w:tr w:rsidR="005A369C" w:rsidRPr="003532B9" w14:paraId="668F6F46" w14:textId="77777777" w:rsidTr="005A369C">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14:paraId="28143850" w14:textId="77777777" w:rsidR="005A369C" w:rsidRPr="00B146A4" w:rsidRDefault="005A369C" w:rsidP="005A369C">
            <w:pPr>
              <w:spacing w:after="0"/>
              <w:jc w:val="center"/>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Laura</w:t>
            </w:r>
          </w:p>
        </w:tc>
        <w:tc>
          <w:tcPr>
            <w:tcW w:w="810" w:type="dxa"/>
            <w:noWrap/>
            <w:vAlign w:val="center"/>
            <w:hideMark/>
          </w:tcPr>
          <w:p w14:paraId="2AC11115"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171</w:t>
            </w:r>
          </w:p>
        </w:tc>
        <w:tc>
          <w:tcPr>
            <w:tcW w:w="752" w:type="dxa"/>
            <w:noWrap/>
            <w:vAlign w:val="center"/>
            <w:hideMark/>
          </w:tcPr>
          <w:p w14:paraId="4BB91910"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682</w:t>
            </w:r>
          </w:p>
        </w:tc>
        <w:tc>
          <w:tcPr>
            <w:tcW w:w="900" w:type="dxa"/>
            <w:noWrap/>
            <w:vAlign w:val="center"/>
            <w:hideMark/>
          </w:tcPr>
          <w:p w14:paraId="17034AC4"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541</w:t>
            </w:r>
          </w:p>
        </w:tc>
        <w:tc>
          <w:tcPr>
            <w:tcW w:w="990" w:type="dxa"/>
            <w:noWrap/>
            <w:vAlign w:val="center"/>
            <w:hideMark/>
          </w:tcPr>
          <w:p w14:paraId="7457ED68"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5</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620</w:t>
            </w:r>
          </w:p>
        </w:tc>
        <w:tc>
          <w:tcPr>
            <w:tcW w:w="900" w:type="dxa"/>
            <w:noWrap/>
            <w:vAlign w:val="center"/>
            <w:hideMark/>
          </w:tcPr>
          <w:p w14:paraId="6C3BB56D"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7</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794</w:t>
            </w:r>
          </w:p>
        </w:tc>
        <w:tc>
          <w:tcPr>
            <w:tcW w:w="1228" w:type="dxa"/>
            <w:noWrap/>
            <w:vAlign w:val="center"/>
            <w:hideMark/>
          </w:tcPr>
          <w:p w14:paraId="49AC002C" w14:textId="77777777" w:rsidR="005A369C" w:rsidRPr="00B146A4" w:rsidRDefault="005A369C" w:rsidP="005A369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20</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747</w:t>
            </w:r>
          </w:p>
        </w:tc>
      </w:tr>
      <w:tr w:rsidR="005A369C" w:rsidRPr="003532B9" w14:paraId="5952BCDE" w14:textId="77777777" w:rsidTr="005A3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vAlign w:val="center"/>
            <w:hideMark/>
          </w:tcPr>
          <w:p w14:paraId="27ACC1B9" w14:textId="77777777" w:rsidR="005A369C" w:rsidRPr="00B146A4" w:rsidRDefault="005A369C" w:rsidP="005A369C">
            <w:pPr>
              <w:spacing w:after="0"/>
              <w:jc w:val="center"/>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Michael</w:t>
            </w:r>
          </w:p>
        </w:tc>
        <w:tc>
          <w:tcPr>
            <w:tcW w:w="810" w:type="dxa"/>
            <w:noWrap/>
            <w:vAlign w:val="center"/>
            <w:hideMark/>
          </w:tcPr>
          <w:p w14:paraId="2990A243"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53</w:t>
            </w:r>
          </w:p>
        </w:tc>
        <w:tc>
          <w:tcPr>
            <w:tcW w:w="752" w:type="dxa"/>
            <w:noWrap/>
            <w:vAlign w:val="center"/>
            <w:hideMark/>
          </w:tcPr>
          <w:p w14:paraId="2CADA5D4"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401</w:t>
            </w:r>
          </w:p>
        </w:tc>
        <w:tc>
          <w:tcPr>
            <w:tcW w:w="900" w:type="dxa"/>
            <w:noWrap/>
            <w:vAlign w:val="center"/>
            <w:hideMark/>
          </w:tcPr>
          <w:p w14:paraId="1CBF866B"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470</w:t>
            </w:r>
          </w:p>
        </w:tc>
        <w:tc>
          <w:tcPr>
            <w:tcW w:w="990" w:type="dxa"/>
            <w:noWrap/>
            <w:vAlign w:val="center"/>
            <w:hideMark/>
          </w:tcPr>
          <w:p w14:paraId="7A946686"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4</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765</w:t>
            </w:r>
          </w:p>
        </w:tc>
        <w:tc>
          <w:tcPr>
            <w:tcW w:w="900" w:type="dxa"/>
            <w:noWrap/>
            <w:vAlign w:val="center"/>
            <w:hideMark/>
          </w:tcPr>
          <w:p w14:paraId="2A2E109A"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7</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973</w:t>
            </w:r>
          </w:p>
        </w:tc>
        <w:tc>
          <w:tcPr>
            <w:tcW w:w="1228" w:type="dxa"/>
            <w:noWrap/>
            <w:vAlign w:val="center"/>
            <w:hideMark/>
          </w:tcPr>
          <w:p w14:paraId="443FA967" w14:textId="77777777" w:rsidR="005A369C" w:rsidRPr="00B146A4" w:rsidRDefault="005A369C" w:rsidP="005A369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14</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836</w:t>
            </w:r>
          </w:p>
        </w:tc>
      </w:tr>
    </w:tbl>
    <w:p w14:paraId="06D7B934" w14:textId="77777777" w:rsidR="00662D16" w:rsidRPr="0035447F" w:rsidRDefault="00662D16" w:rsidP="0035447F">
      <w:pPr>
        <w:ind w:firstLine="720"/>
        <w:rPr>
          <w:sz w:val="22"/>
          <w:szCs w:val="22"/>
        </w:rPr>
      </w:pPr>
    </w:p>
    <w:p w14:paraId="55E23E1C" w14:textId="77777777" w:rsidR="00662D16" w:rsidRDefault="00662D16" w:rsidP="008200B1">
      <w:pPr>
        <w:pStyle w:val="Heading3"/>
      </w:pPr>
      <w:bookmarkStart w:id="56" w:name="_Toc141413045"/>
      <w:bookmarkStart w:id="57" w:name="_Toc141102366"/>
      <w:bookmarkStart w:id="58" w:name="_Toc141199401"/>
    </w:p>
    <w:p w14:paraId="329A2144" w14:textId="77777777" w:rsidR="00662D16" w:rsidRDefault="00662D16" w:rsidP="008200B1">
      <w:pPr>
        <w:pStyle w:val="Heading3"/>
      </w:pPr>
    </w:p>
    <w:p w14:paraId="1394938C" w14:textId="77777777" w:rsidR="00A1301F" w:rsidRDefault="00A1301F" w:rsidP="008200B1">
      <w:pPr>
        <w:pStyle w:val="Heading3"/>
      </w:pPr>
    </w:p>
    <w:p w14:paraId="3120FEEF" w14:textId="76B52D88" w:rsidR="006076DF" w:rsidRPr="006076DF" w:rsidRDefault="006076DF" w:rsidP="006076DF"/>
    <w:p w14:paraId="621CB8B4" w14:textId="1DBDC0A7" w:rsidR="00100ADD" w:rsidRDefault="0033624E" w:rsidP="008200B1">
      <w:pPr>
        <w:pStyle w:val="Heading3"/>
      </w:pPr>
      <w:r w:rsidRPr="00375010">
        <w:t>Data</w:t>
      </w:r>
      <w:bookmarkEnd w:id="56"/>
      <w:r w:rsidRPr="00375010">
        <w:t xml:space="preserve"> </w:t>
      </w:r>
      <w:bookmarkEnd w:id="57"/>
      <w:bookmarkEnd w:id="58"/>
    </w:p>
    <w:p w14:paraId="45822835" w14:textId="03AEB5BA" w:rsidR="00CA19C2" w:rsidRPr="00CC05C6" w:rsidRDefault="00141A1D" w:rsidP="00CC05C6">
      <w:pPr>
        <w:pStyle w:val="Heading3"/>
        <w:ind w:firstLine="720"/>
        <w:rPr>
          <w:color w:val="000000" w:themeColor="text1"/>
        </w:rPr>
      </w:pPr>
      <w:bookmarkStart w:id="59" w:name="_Toc141413046"/>
      <w:r>
        <w:rPr>
          <w:color w:val="000000" w:themeColor="text1"/>
        </w:rPr>
        <w:t xml:space="preserve">The analysis used two </w:t>
      </w:r>
      <w:r w:rsidR="00B12096" w:rsidRPr="00CC05C6">
        <w:rPr>
          <w:color w:val="000000" w:themeColor="text1"/>
        </w:rPr>
        <w:t xml:space="preserve">FEMA </w:t>
      </w:r>
      <w:r w:rsidR="00C4422A" w:rsidRPr="00CC05C6">
        <w:rPr>
          <w:color w:val="000000" w:themeColor="text1"/>
        </w:rPr>
        <w:t xml:space="preserve">data sets, the </w:t>
      </w:r>
      <w:r w:rsidR="00CA19C2" w:rsidRPr="00CC05C6">
        <w:rPr>
          <w:color w:val="000000" w:themeColor="text1"/>
        </w:rPr>
        <w:t>Registration Intake and Individuals Household Program (RI-IHP) dataset</w:t>
      </w:r>
      <w:r w:rsidR="00C4422A" w:rsidRPr="00CC05C6">
        <w:rPr>
          <w:color w:val="000000" w:themeColor="text1"/>
        </w:rPr>
        <w:t xml:space="preserve"> and the Individual Assistance Registrant – Large Disaster dataset</w:t>
      </w:r>
      <w:r w:rsidR="00CA19C2" w:rsidRPr="00CC05C6">
        <w:rPr>
          <w:color w:val="000000" w:themeColor="text1"/>
        </w:rPr>
        <w:t>. Th</w:t>
      </w:r>
      <w:r w:rsidR="00C4422A" w:rsidRPr="00CC05C6">
        <w:rPr>
          <w:color w:val="000000" w:themeColor="text1"/>
        </w:rPr>
        <w:t>e Registration intake</w:t>
      </w:r>
      <w:r w:rsidR="00CA19C2" w:rsidRPr="00CC05C6">
        <w:rPr>
          <w:color w:val="000000" w:themeColor="text1"/>
        </w:rPr>
        <w:t xml:space="preserve"> dataset contains aggregated, unedited intake data from declared disasters.</w:t>
      </w:r>
      <w:bookmarkEnd w:id="59"/>
      <w:r w:rsidR="00CA19C2" w:rsidRPr="00CC05C6">
        <w:rPr>
          <w:color w:val="000000" w:themeColor="text1"/>
        </w:rPr>
        <w:t xml:space="preserve"> </w:t>
      </w:r>
      <w:bookmarkStart w:id="60" w:name="_Toc141413047"/>
      <w:r w:rsidR="00C4422A" w:rsidRPr="00CC05C6">
        <w:rPr>
          <w:color w:val="000000" w:themeColor="text1"/>
        </w:rPr>
        <w:t>The r</w:t>
      </w:r>
      <w:r w:rsidR="00CA19C2" w:rsidRPr="00CC05C6">
        <w:rPr>
          <w:color w:val="000000" w:themeColor="text1"/>
        </w:rPr>
        <w:t>egistrant</w:t>
      </w:r>
      <w:r w:rsidR="00C4422A" w:rsidRPr="00CC05C6">
        <w:rPr>
          <w:color w:val="000000" w:themeColor="text1"/>
        </w:rPr>
        <w:t xml:space="preserve"> </w:t>
      </w:r>
      <w:r w:rsidR="00CA19C2" w:rsidRPr="00CC05C6">
        <w:rPr>
          <w:color w:val="000000" w:themeColor="text1"/>
        </w:rPr>
        <w:t xml:space="preserve">dataset, contains non-aggregated applicant data from FEMA’s Individual and Households Program (IHP), including the results of preliminary property damage assessments and temporary shelter, rental, repair or replacement assistance, as well as non-housing assistance to address other disaster-related needs. The </w:t>
      </w:r>
      <w:r w:rsidR="00CA19C2" w:rsidRPr="00CC05C6">
        <w:rPr>
          <w:color w:val="000000" w:themeColor="text1"/>
        </w:rPr>
        <w:lastRenderedPageBreak/>
        <w:t>dataset includes over 6 million claims from a select number of large disasters</w:t>
      </w:r>
      <w:r>
        <w:rPr>
          <w:color w:val="000000" w:themeColor="text1"/>
        </w:rPr>
        <w:t xml:space="preserve">. The </w:t>
      </w:r>
      <w:r w:rsidR="00C4422A" w:rsidRPr="00CC05C6">
        <w:rPr>
          <w:color w:val="000000" w:themeColor="text1"/>
        </w:rPr>
        <w:t>registrant data set ha</w:t>
      </w:r>
      <w:r>
        <w:rPr>
          <w:color w:val="000000" w:themeColor="text1"/>
        </w:rPr>
        <w:t>d</w:t>
      </w:r>
      <w:r w:rsidR="00C4422A" w:rsidRPr="00CC05C6">
        <w:rPr>
          <w:color w:val="000000" w:themeColor="text1"/>
        </w:rPr>
        <w:t xml:space="preserve"> not </w:t>
      </w:r>
      <w:r>
        <w:rPr>
          <w:color w:val="000000" w:themeColor="text1"/>
        </w:rPr>
        <w:t xml:space="preserve">yet </w:t>
      </w:r>
      <w:r w:rsidR="00C4422A" w:rsidRPr="00CC05C6">
        <w:rPr>
          <w:color w:val="000000" w:themeColor="text1"/>
        </w:rPr>
        <w:t>been updated to include registrations from Hurricane Ian</w:t>
      </w:r>
      <w:r>
        <w:rPr>
          <w:color w:val="000000" w:themeColor="text1"/>
        </w:rPr>
        <w:t xml:space="preserve"> at the time of the analysis, so it was not included</w:t>
      </w:r>
      <w:r w:rsidR="00C4422A" w:rsidRPr="00CC05C6">
        <w:rPr>
          <w:color w:val="000000" w:themeColor="text1"/>
        </w:rPr>
        <w:t>.</w:t>
      </w:r>
      <w:bookmarkEnd w:id="60"/>
      <w:r w:rsidR="00C4422A" w:rsidRPr="00CC05C6">
        <w:rPr>
          <w:color w:val="000000" w:themeColor="text1"/>
        </w:rPr>
        <w:t xml:space="preserve">  </w:t>
      </w:r>
    </w:p>
    <w:p w14:paraId="356EFDDC" w14:textId="1F95039E" w:rsidR="00A1301F" w:rsidRPr="00763899" w:rsidRDefault="00211E82" w:rsidP="00763899">
      <w:pPr>
        <w:spacing w:before="200" w:after="0"/>
        <w:ind w:firstLine="720"/>
        <w:rPr>
          <w:rFonts w:eastAsia="Times New Roman" w:cs="Times New Roman"/>
          <w:color w:val="000000"/>
          <w:sz w:val="22"/>
          <w:szCs w:val="22"/>
        </w:rPr>
      </w:pPr>
      <w:r>
        <w:rPr>
          <w:rFonts w:eastAsia="Times New Roman" w:cs="Times New Roman"/>
          <w:sz w:val="22"/>
          <w:szCs w:val="22"/>
        </w:rPr>
        <w:t xml:space="preserve">Several </w:t>
      </w:r>
      <w:r w:rsidR="00C4422A" w:rsidRPr="00CC05C6">
        <w:rPr>
          <w:rFonts w:eastAsia="Times New Roman" w:cs="Times New Roman"/>
          <w:sz w:val="22"/>
          <w:szCs w:val="22"/>
        </w:rPr>
        <w:t>ACS</w:t>
      </w:r>
      <w:r w:rsidR="00141A1D">
        <w:rPr>
          <w:rFonts w:eastAsia="Times New Roman" w:cs="Times New Roman"/>
          <w:sz w:val="22"/>
          <w:szCs w:val="22"/>
        </w:rPr>
        <w:t xml:space="preserve"> datasets </w:t>
      </w:r>
      <w:r>
        <w:rPr>
          <w:rFonts w:eastAsia="Times New Roman" w:cs="Times New Roman"/>
          <w:sz w:val="22"/>
          <w:szCs w:val="22"/>
        </w:rPr>
        <w:t>provided</w:t>
      </w:r>
      <w:r w:rsidR="00141A1D">
        <w:rPr>
          <w:rFonts w:eastAsia="Times New Roman" w:cs="Times New Roman"/>
          <w:sz w:val="22"/>
          <w:szCs w:val="22"/>
        </w:rPr>
        <w:t xml:space="preserve"> demographic</w:t>
      </w:r>
      <w:r>
        <w:rPr>
          <w:rFonts w:eastAsia="Times New Roman" w:cs="Times New Roman"/>
          <w:sz w:val="22"/>
          <w:szCs w:val="22"/>
        </w:rPr>
        <w:t xml:space="preserve"> </w:t>
      </w:r>
      <w:r w:rsidR="00141A1D">
        <w:rPr>
          <w:rFonts w:eastAsia="Times New Roman" w:cs="Times New Roman"/>
          <w:sz w:val="22"/>
          <w:szCs w:val="22"/>
        </w:rPr>
        <w:t>information</w:t>
      </w:r>
      <w:r>
        <w:rPr>
          <w:rFonts w:eastAsia="Times New Roman" w:cs="Times New Roman"/>
          <w:sz w:val="22"/>
          <w:szCs w:val="22"/>
        </w:rPr>
        <w:t xml:space="preserve"> on the communities impacted by each storm. The ACS</w:t>
      </w:r>
      <w:r w:rsidR="00141A1D">
        <w:rPr>
          <w:rFonts w:eastAsia="Times New Roman" w:cs="Times New Roman"/>
          <w:sz w:val="22"/>
          <w:szCs w:val="22"/>
        </w:rPr>
        <w:t xml:space="preserve"> </w:t>
      </w:r>
      <w:r>
        <w:rPr>
          <w:rFonts w:eastAsia="Times New Roman" w:cs="Times New Roman"/>
          <w:sz w:val="22"/>
          <w:szCs w:val="22"/>
        </w:rPr>
        <w:t>is a</w:t>
      </w:r>
      <w:r w:rsidR="00CA19C2" w:rsidRPr="00CC05C6">
        <w:rPr>
          <w:rFonts w:eastAsia="Times New Roman" w:cs="Times New Roman"/>
          <w:sz w:val="22"/>
          <w:szCs w:val="22"/>
        </w:rPr>
        <w:t>n ongoing yearly survey administered</w:t>
      </w:r>
      <w:r w:rsidR="00141A1D">
        <w:rPr>
          <w:rFonts w:eastAsia="Times New Roman" w:cs="Times New Roman"/>
          <w:sz w:val="22"/>
          <w:szCs w:val="22"/>
        </w:rPr>
        <w:t xml:space="preserve"> by the U.S. Census</w:t>
      </w:r>
      <w:r w:rsidR="00C4422A" w:rsidRPr="00CC05C6">
        <w:rPr>
          <w:rFonts w:eastAsia="Times New Roman" w:cs="Times New Roman"/>
          <w:sz w:val="22"/>
          <w:szCs w:val="22"/>
        </w:rPr>
        <w:t xml:space="preserve"> to over 3 million </w:t>
      </w:r>
      <w:r w:rsidR="00C4422A" w:rsidRPr="004F0A84">
        <w:rPr>
          <w:rFonts w:eastAsia="Times New Roman" w:cs="Times New Roman"/>
          <w:color w:val="000000"/>
          <w:sz w:val="22"/>
          <w:szCs w:val="22"/>
        </w:rPr>
        <w:t xml:space="preserve">households across the U.S. and includes thousands of variables with a 90 percent confidence level. </w:t>
      </w:r>
      <w:r w:rsidR="00CA19C2" w:rsidRPr="004F0A84">
        <w:rPr>
          <w:rFonts w:eastAsia="Times New Roman" w:cs="Times New Roman"/>
          <w:color w:val="000000"/>
          <w:sz w:val="22"/>
          <w:szCs w:val="22"/>
        </w:rPr>
        <w:t xml:space="preserve">Several ACS tables, using 2021 five-year estimate data, provided </w:t>
      </w:r>
      <w:r w:rsidR="00141A1D">
        <w:rPr>
          <w:rFonts w:eastAsia="Times New Roman" w:cs="Times New Roman"/>
          <w:color w:val="000000"/>
          <w:sz w:val="22"/>
          <w:szCs w:val="22"/>
        </w:rPr>
        <w:t xml:space="preserve">the </w:t>
      </w:r>
      <w:r w:rsidR="00CA19C2" w:rsidRPr="004F0A84">
        <w:rPr>
          <w:rFonts w:eastAsia="Times New Roman" w:cs="Times New Roman"/>
          <w:color w:val="000000"/>
          <w:sz w:val="22"/>
          <w:szCs w:val="22"/>
        </w:rPr>
        <w:t>population characteristics for each storm</w:t>
      </w:r>
      <w:r w:rsidR="00C4422A" w:rsidRPr="004F0A84">
        <w:rPr>
          <w:rFonts w:eastAsia="Times New Roman" w:cs="Times New Roman"/>
          <w:color w:val="000000"/>
          <w:sz w:val="22"/>
          <w:szCs w:val="22"/>
        </w:rPr>
        <w:t xml:space="preserve"> for comparison</w:t>
      </w:r>
      <w:r w:rsidR="00416B50">
        <w:rPr>
          <w:rFonts w:eastAsia="Times New Roman" w:cs="Times New Roman"/>
          <w:color w:val="000000"/>
          <w:sz w:val="22"/>
          <w:szCs w:val="22"/>
        </w:rPr>
        <w:t xml:space="preserve">. </w:t>
      </w:r>
      <w:bookmarkStart w:id="61" w:name="_Toc141413048"/>
    </w:p>
    <w:p w14:paraId="217B0311" w14:textId="45ED2346" w:rsidR="00CA19C2" w:rsidRPr="00100ADD" w:rsidRDefault="00CA19C2" w:rsidP="008200B1">
      <w:pPr>
        <w:pStyle w:val="Heading3"/>
      </w:pPr>
      <w:r w:rsidRPr="00100ADD">
        <w:t>Variables</w:t>
      </w:r>
      <w:bookmarkEnd w:id="61"/>
    </w:p>
    <w:p w14:paraId="0731595A" w14:textId="4C8F9BEB" w:rsidR="00CA19C2" w:rsidRPr="004F0A84" w:rsidRDefault="0074626C" w:rsidP="00A1301F">
      <w:pPr>
        <w:spacing w:before="200" w:after="0"/>
        <w:ind w:firstLine="720"/>
        <w:rPr>
          <w:rFonts w:eastAsia="Times New Roman" w:cs="Times New Roman"/>
          <w:color w:val="000000"/>
          <w:sz w:val="22"/>
          <w:szCs w:val="22"/>
        </w:rPr>
      </w:pPr>
      <w:r w:rsidRPr="004F0A84">
        <w:rPr>
          <w:rFonts w:eastAsia="Times New Roman" w:cs="Times New Roman"/>
          <w:color w:val="000000"/>
          <w:sz w:val="22"/>
          <w:szCs w:val="22"/>
        </w:rPr>
        <w:t xml:space="preserve">The </w:t>
      </w:r>
      <w:r w:rsidR="00211E82">
        <w:rPr>
          <w:rFonts w:eastAsia="Times New Roman" w:cs="Times New Roman"/>
          <w:color w:val="000000"/>
          <w:sz w:val="22"/>
          <w:szCs w:val="22"/>
        </w:rPr>
        <w:t xml:space="preserve">variables in the </w:t>
      </w:r>
      <w:r w:rsidRPr="004F0A84">
        <w:rPr>
          <w:rFonts w:eastAsia="Times New Roman" w:cs="Times New Roman"/>
          <w:color w:val="000000"/>
          <w:sz w:val="22"/>
          <w:szCs w:val="22"/>
        </w:rPr>
        <w:t>registration intake dataset represent</w:t>
      </w:r>
      <w:r w:rsidR="00211E82">
        <w:rPr>
          <w:rFonts w:eastAsia="Times New Roman" w:cs="Times New Roman"/>
          <w:color w:val="000000"/>
          <w:sz w:val="22"/>
          <w:szCs w:val="22"/>
        </w:rPr>
        <w:t>ed</w:t>
      </w:r>
      <w:r w:rsidRPr="004F0A84">
        <w:rPr>
          <w:rFonts w:eastAsia="Times New Roman" w:cs="Times New Roman"/>
          <w:color w:val="000000"/>
          <w:sz w:val="22"/>
          <w:szCs w:val="22"/>
        </w:rPr>
        <w:t xml:space="preserve"> eligibility </w:t>
      </w:r>
      <w:r w:rsidR="00211E82">
        <w:rPr>
          <w:rFonts w:eastAsia="Times New Roman" w:cs="Times New Roman"/>
          <w:color w:val="000000"/>
          <w:sz w:val="22"/>
          <w:szCs w:val="22"/>
        </w:rPr>
        <w:t>status</w:t>
      </w:r>
      <w:r w:rsidRPr="004F0A84">
        <w:rPr>
          <w:rFonts w:eastAsia="Times New Roman" w:cs="Times New Roman"/>
          <w:color w:val="000000"/>
          <w:sz w:val="22"/>
          <w:szCs w:val="22"/>
        </w:rPr>
        <w:t xml:space="preserve"> </w:t>
      </w:r>
      <w:r w:rsidR="00211E82">
        <w:rPr>
          <w:rFonts w:eastAsia="Times New Roman" w:cs="Times New Roman"/>
          <w:color w:val="000000"/>
          <w:sz w:val="22"/>
          <w:szCs w:val="22"/>
        </w:rPr>
        <w:t xml:space="preserve">and funding amounts </w:t>
      </w:r>
      <w:r w:rsidRPr="004F0A84">
        <w:rPr>
          <w:rFonts w:eastAsia="Times New Roman" w:cs="Times New Roman"/>
          <w:color w:val="000000"/>
          <w:sz w:val="22"/>
          <w:szCs w:val="22"/>
        </w:rPr>
        <w:t xml:space="preserve">for </w:t>
      </w:r>
      <w:r w:rsidR="00211E82">
        <w:rPr>
          <w:rFonts w:eastAsia="Times New Roman" w:cs="Times New Roman"/>
          <w:color w:val="000000"/>
          <w:sz w:val="22"/>
          <w:szCs w:val="22"/>
        </w:rPr>
        <w:t xml:space="preserve">housing assistance and other needs assistance applicants under </w:t>
      </w:r>
      <w:r w:rsidRPr="004F0A84">
        <w:rPr>
          <w:rFonts w:eastAsia="Times New Roman" w:cs="Times New Roman"/>
          <w:color w:val="000000"/>
          <w:sz w:val="22"/>
          <w:szCs w:val="22"/>
        </w:rPr>
        <w:t>FEM</w:t>
      </w:r>
      <w:r w:rsidR="00211E82">
        <w:rPr>
          <w:rFonts w:eastAsia="Times New Roman" w:cs="Times New Roman"/>
          <w:color w:val="000000"/>
          <w:sz w:val="22"/>
          <w:szCs w:val="22"/>
        </w:rPr>
        <w:t xml:space="preserve">A’s </w:t>
      </w:r>
      <w:r w:rsidRPr="004F0A84">
        <w:rPr>
          <w:rFonts w:eastAsia="Times New Roman" w:cs="Times New Roman"/>
          <w:color w:val="000000"/>
          <w:sz w:val="22"/>
          <w:szCs w:val="22"/>
        </w:rPr>
        <w:t>Individuals and Housing Program (IHP)</w:t>
      </w:r>
      <w:r w:rsidR="00211E82">
        <w:rPr>
          <w:rFonts w:eastAsia="Times New Roman" w:cs="Times New Roman"/>
          <w:color w:val="000000"/>
          <w:sz w:val="22"/>
          <w:szCs w:val="22"/>
        </w:rPr>
        <w:t>.</w:t>
      </w:r>
      <w:r w:rsidR="00A1301F">
        <w:rPr>
          <w:rFonts w:eastAsia="Times New Roman" w:cs="Times New Roman"/>
          <w:color w:val="000000"/>
          <w:sz w:val="22"/>
          <w:szCs w:val="22"/>
        </w:rPr>
        <w:t xml:space="preserve"> </w:t>
      </w:r>
      <w:r w:rsidR="00CA19C2" w:rsidRPr="004F0A84">
        <w:rPr>
          <w:rFonts w:eastAsia="Times New Roman" w:cs="Times New Roman"/>
          <w:color w:val="000000"/>
          <w:sz w:val="22"/>
          <w:szCs w:val="22"/>
        </w:rPr>
        <w:t xml:space="preserve">The FEMA large disaster registrant dataset variables of interest included </w:t>
      </w:r>
      <w:r w:rsidRPr="004F0A84">
        <w:rPr>
          <w:rFonts w:eastAsia="Times New Roman" w:cs="Times New Roman"/>
          <w:color w:val="000000"/>
          <w:sz w:val="22"/>
          <w:szCs w:val="22"/>
        </w:rPr>
        <w:t>home ownership stat</w:t>
      </w:r>
      <w:r w:rsidR="00211E82">
        <w:rPr>
          <w:rFonts w:eastAsia="Times New Roman" w:cs="Times New Roman"/>
          <w:color w:val="000000"/>
          <w:sz w:val="22"/>
          <w:szCs w:val="22"/>
        </w:rPr>
        <w:t>u</w:t>
      </w:r>
      <w:r w:rsidRPr="004F0A84">
        <w:rPr>
          <w:rFonts w:eastAsia="Times New Roman" w:cs="Times New Roman"/>
          <w:color w:val="000000"/>
          <w:sz w:val="22"/>
          <w:szCs w:val="22"/>
        </w:rPr>
        <w:t>s, self-reported gross income</w:t>
      </w:r>
      <w:r w:rsidR="00211E82">
        <w:rPr>
          <w:rFonts w:eastAsia="Times New Roman" w:cs="Times New Roman"/>
          <w:color w:val="000000"/>
          <w:sz w:val="22"/>
          <w:szCs w:val="22"/>
        </w:rPr>
        <w:t>,</w:t>
      </w:r>
      <w:r w:rsidRPr="004F0A84">
        <w:rPr>
          <w:rFonts w:eastAsia="Times New Roman" w:cs="Times New Roman"/>
          <w:color w:val="000000"/>
          <w:sz w:val="22"/>
          <w:szCs w:val="22"/>
        </w:rPr>
        <w:t xml:space="preserve"> </w:t>
      </w:r>
      <w:r w:rsidR="00211E82">
        <w:rPr>
          <w:rFonts w:eastAsia="Times New Roman" w:cs="Times New Roman"/>
          <w:color w:val="000000"/>
          <w:sz w:val="22"/>
          <w:szCs w:val="22"/>
        </w:rPr>
        <w:t xml:space="preserve">insurance status, damage statistics in addition to approvals for temporary shelter assistance (TSA) </w:t>
      </w:r>
      <w:r w:rsidRPr="004F0A84">
        <w:rPr>
          <w:rFonts w:eastAsia="Times New Roman" w:cs="Times New Roman"/>
          <w:color w:val="000000"/>
          <w:sz w:val="22"/>
          <w:szCs w:val="22"/>
        </w:rPr>
        <w:t xml:space="preserve">and </w:t>
      </w:r>
      <w:r w:rsidR="00211E82">
        <w:rPr>
          <w:rFonts w:eastAsia="Times New Roman" w:cs="Times New Roman"/>
          <w:color w:val="000000"/>
          <w:sz w:val="22"/>
          <w:szCs w:val="22"/>
        </w:rPr>
        <w:t xml:space="preserve">more specific information regarding assistance types, including </w:t>
      </w:r>
      <w:r w:rsidR="00CA19C2" w:rsidRPr="004F0A84">
        <w:rPr>
          <w:rFonts w:eastAsia="Times New Roman" w:cs="Times New Roman"/>
          <w:color w:val="000000"/>
          <w:sz w:val="22"/>
          <w:szCs w:val="22"/>
        </w:rPr>
        <w:t>rental</w:t>
      </w:r>
      <w:r w:rsidR="00211E82">
        <w:rPr>
          <w:rFonts w:eastAsia="Times New Roman" w:cs="Times New Roman"/>
          <w:color w:val="000000"/>
          <w:sz w:val="22"/>
          <w:szCs w:val="22"/>
        </w:rPr>
        <w:t xml:space="preserve"> assistance,</w:t>
      </w:r>
      <w:r w:rsidR="00CA19C2" w:rsidRPr="004F0A84">
        <w:rPr>
          <w:rFonts w:eastAsia="Times New Roman" w:cs="Times New Roman"/>
          <w:color w:val="000000"/>
          <w:sz w:val="22"/>
          <w:szCs w:val="22"/>
        </w:rPr>
        <w:t xml:space="preserve"> </w:t>
      </w:r>
      <w:r w:rsidR="00211E82">
        <w:rPr>
          <w:rFonts w:eastAsia="Times New Roman" w:cs="Times New Roman"/>
          <w:color w:val="000000"/>
          <w:sz w:val="22"/>
          <w:szCs w:val="22"/>
        </w:rPr>
        <w:t>funding for habitability r</w:t>
      </w:r>
      <w:r w:rsidR="00CA19C2" w:rsidRPr="004F0A84">
        <w:rPr>
          <w:rFonts w:eastAsia="Times New Roman" w:cs="Times New Roman"/>
          <w:color w:val="000000"/>
          <w:sz w:val="22"/>
          <w:szCs w:val="22"/>
        </w:rPr>
        <w:t>epair</w:t>
      </w:r>
      <w:r w:rsidR="00582BA2">
        <w:rPr>
          <w:rFonts w:eastAsia="Times New Roman" w:cs="Times New Roman"/>
          <w:color w:val="000000"/>
          <w:sz w:val="22"/>
          <w:szCs w:val="22"/>
        </w:rPr>
        <w:t>s,</w:t>
      </w:r>
      <w:r w:rsidR="00211E82">
        <w:rPr>
          <w:rFonts w:eastAsia="Times New Roman" w:cs="Times New Roman"/>
          <w:color w:val="000000"/>
          <w:sz w:val="22"/>
          <w:szCs w:val="22"/>
        </w:rPr>
        <w:t xml:space="preserve"> </w:t>
      </w:r>
      <w:r w:rsidR="00582BA2">
        <w:rPr>
          <w:rFonts w:eastAsia="Times New Roman" w:cs="Times New Roman"/>
          <w:color w:val="000000"/>
          <w:sz w:val="22"/>
          <w:szCs w:val="22"/>
        </w:rPr>
        <w:t xml:space="preserve">including </w:t>
      </w:r>
      <w:r w:rsidR="00CA19C2" w:rsidRPr="004F0A84">
        <w:rPr>
          <w:rFonts w:eastAsia="Times New Roman" w:cs="Times New Roman"/>
          <w:color w:val="000000"/>
          <w:sz w:val="22"/>
          <w:szCs w:val="22"/>
        </w:rPr>
        <w:t>replacement</w:t>
      </w:r>
      <w:r w:rsidR="00582BA2">
        <w:rPr>
          <w:rFonts w:eastAsia="Times New Roman" w:cs="Times New Roman"/>
          <w:color w:val="000000"/>
          <w:sz w:val="22"/>
          <w:szCs w:val="22"/>
        </w:rPr>
        <w:t xml:space="preserve"> of property.</w:t>
      </w:r>
      <w:r w:rsidR="00CA19C2" w:rsidRPr="004F0A84">
        <w:rPr>
          <w:rFonts w:eastAsia="Times New Roman" w:cs="Times New Roman"/>
          <w:color w:val="000000"/>
          <w:sz w:val="22"/>
          <w:szCs w:val="22"/>
        </w:rPr>
        <w:t xml:space="preserve"> ACS variables include</w:t>
      </w:r>
      <w:r w:rsidR="00582BA2">
        <w:rPr>
          <w:rFonts w:eastAsia="Times New Roman" w:cs="Times New Roman"/>
          <w:color w:val="000000"/>
          <w:sz w:val="22"/>
          <w:szCs w:val="22"/>
        </w:rPr>
        <w:t xml:space="preserve">d data related to </w:t>
      </w:r>
      <w:r w:rsidR="00CA19C2" w:rsidRPr="004F0A84">
        <w:rPr>
          <w:rFonts w:eastAsia="Times New Roman" w:cs="Times New Roman"/>
          <w:color w:val="000000"/>
          <w:sz w:val="22"/>
          <w:szCs w:val="22"/>
        </w:rPr>
        <w:t>household occupancy and home ownershi</w:t>
      </w:r>
      <w:r w:rsidR="00582BA2">
        <w:rPr>
          <w:rFonts w:eastAsia="Times New Roman" w:cs="Times New Roman"/>
          <w:color w:val="000000"/>
          <w:sz w:val="22"/>
          <w:szCs w:val="22"/>
        </w:rPr>
        <w:t xml:space="preserve">p, </w:t>
      </w:r>
      <w:r w:rsidR="00CA19C2" w:rsidRPr="004F0A84">
        <w:rPr>
          <w:rFonts w:eastAsia="Times New Roman" w:cs="Times New Roman"/>
          <w:color w:val="000000"/>
          <w:sz w:val="22"/>
          <w:szCs w:val="22"/>
        </w:rPr>
        <w:t xml:space="preserve">race, income, </w:t>
      </w:r>
      <w:r w:rsidR="00582BA2">
        <w:rPr>
          <w:rFonts w:eastAsia="Times New Roman" w:cs="Times New Roman"/>
          <w:color w:val="000000"/>
          <w:sz w:val="22"/>
          <w:szCs w:val="22"/>
        </w:rPr>
        <w:t xml:space="preserve">employment, education, </w:t>
      </w:r>
      <w:r w:rsidR="00CA19C2" w:rsidRPr="004F0A84">
        <w:rPr>
          <w:rFonts w:eastAsia="Times New Roman" w:cs="Times New Roman"/>
          <w:color w:val="000000"/>
          <w:sz w:val="22"/>
          <w:szCs w:val="22"/>
        </w:rPr>
        <w:t>poverty</w:t>
      </w:r>
      <w:r w:rsidR="00582BA2">
        <w:rPr>
          <w:rFonts w:eastAsia="Times New Roman" w:cs="Times New Roman"/>
          <w:color w:val="000000"/>
          <w:sz w:val="22"/>
          <w:szCs w:val="22"/>
        </w:rPr>
        <w:t>,</w:t>
      </w:r>
      <w:r w:rsidR="00CA19C2" w:rsidRPr="004F0A84">
        <w:rPr>
          <w:rFonts w:eastAsia="Times New Roman" w:cs="Times New Roman"/>
          <w:color w:val="000000"/>
          <w:sz w:val="22"/>
          <w:szCs w:val="22"/>
        </w:rPr>
        <w:t xml:space="preserve"> and the GINI </w:t>
      </w:r>
      <w:r w:rsidR="00582BA2">
        <w:rPr>
          <w:rFonts w:eastAsia="Times New Roman" w:cs="Times New Roman"/>
          <w:color w:val="000000"/>
          <w:sz w:val="22"/>
          <w:szCs w:val="22"/>
        </w:rPr>
        <w:t>I</w:t>
      </w:r>
      <w:r w:rsidR="00CA19C2" w:rsidRPr="004F0A84">
        <w:rPr>
          <w:rFonts w:eastAsia="Times New Roman" w:cs="Times New Roman"/>
          <w:color w:val="000000"/>
          <w:sz w:val="22"/>
          <w:szCs w:val="22"/>
        </w:rPr>
        <w:t xml:space="preserve">ndex of </w:t>
      </w:r>
      <w:r w:rsidR="00582BA2">
        <w:rPr>
          <w:rFonts w:eastAsia="Times New Roman" w:cs="Times New Roman"/>
          <w:color w:val="000000"/>
          <w:sz w:val="22"/>
          <w:szCs w:val="22"/>
        </w:rPr>
        <w:t>I</w:t>
      </w:r>
      <w:r w:rsidR="00CA19C2" w:rsidRPr="004F0A84">
        <w:rPr>
          <w:rFonts w:eastAsia="Times New Roman" w:cs="Times New Roman"/>
          <w:color w:val="000000"/>
          <w:sz w:val="22"/>
          <w:szCs w:val="22"/>
        </w:rPr>
        <w:t>nequality</w:t>
      </w:r>
      <w:r w:rsidRPr="004F0A84">
        <w:rPr>
          <w:sz w:val="22"/>
          <w:szCs w:val="22"/>
        </w:rPr>
        <w:t xml:space="preserve">. </w:t>
      </w:r>
    </w:p>
    <w:p w14:paraId="70512597" w14:textId="146DCD33" w:rsidR="00CA19C2" w:rsidRDefault="00CA19C2" w:rsidP="008200B1">
      <w:pPr>
        <w:pStyle w:val="Heading3"/>
      </w:pPr>
      <w:bookmarkStart w:id="62" w:name="_njyo8e43tpq9" w:colFirst="0" w:colLast="0"/>
      <w:bookmarkStart w:id="63" w:name="_Toc141413049"/>
      <w:bookmarkEnd w:id="62"/>
      <w:r>
        <w:t>Data preparation</w:t>
      </w:r>
      <w:bookmarkEnd w:id="63"/>
    </w:p>
    <w:p w14:paraId="1579F6F0" w14:textId="39F844E3" w:rsidR="00CA19C2" w:rsidRPr="004F0A84" w:rsidRDefault="00CA19C2" w:rsidP="00582BA2">
      <w:pPr>
        <w:spacing w:before="200" w:after="0"/>
        <w:ind w:firstLine="720"/>
        <w:rPr>
          <w:rFonts w:eastAsia="Times New Roman" w:cs="Times New Roman"/>
          <w:color w:val="000000"/>
          <w:sz w:val="22"/>
          <w:szCs w:val="22"/>
        </w:rPr>
      </w:pPr>
      <w:r w:rsidRPr="004F0A84">
        <w:rPr>
          <w:rFonts w:eastAsia="Times New Roman" w:cs="Times New Roman"/>
          <w:color w:val="000000"/>
          <w:sz w:val="22"/>
          <w:szCs w:val="22"/>
        </w:rPr>
        <w:t xml:space="preserve">The initial data cleaning process was performed in Excel. Records that included missing or incorrect zip codes were removed prior to the analysis. The U.S. Census </w:t>
      </w:r>
      <w:r w:rsidR="009C4224">
        <w:rPr>
          <w:rFonts w:eastAsia="Times New Roman" w:cs="Times New Roman"/>
          <w:color w:val="000000"/>
          <w:sz w:val="22"/>
          <w:szCs w:val="22"/>
        </w:rPr>
        <w:t>reports</w:t>
      </w:r>
      <w:r w:rsidRPr="004F0A84">
        <w:rPr>
          <w:rFonts w:eastAsia="Times New Roman" w:cs="Times New Roman"/>
          <w:color w:val="000000"/>
          <w:sz w:val="22"/>
          <w:szCs w:val="22"/>
        </w:rPr>
        <w:t xml:space="preserve"> demographic and housing information by Zip Code Tabulation Areas (ZCTAs</w:t>
      </w:r>
      <w:r w:rsidR="00EF0902">
        <w:rPr>
          <w:rFonts w:eastAsia="Times New Roman" w:cs="Times New Roman"/>
          <w:color w:val="000000"/>
          <w:sz w:val="22"/>
          <w:szCs w:val="22"/>
        </w:rPr>
        <w:t>)</w:t>
      </w:r>
      <w:r w:rsidR="009C4224">
        <w:rPr>
          <w:rFonts w:eastAsia="Times New Roman" w:cs="Times New Roman"/>
          <w:color w:val="000000"/>
          <w:sz w:val="22"/>
          <w:szCs w:val="22"/>
        </w:rPr>
        <w:t>, instead of U.S. postal service codes (ZIPs)</w:t>
      </w:r>
      <w:r w:rsidRPr="004F0A84">
        <w:rPr>
          <w:rFonts w:eastAsia="Times New Roman" w:cs="Times New Roman"/>
          <w:color w:val="000000"/>
          <w:sz w:val="22"/>
          <w:szCs w:val="22"/>
        </w:rPr>
        <w:t xml:space="preserve">. As a result, zip codes from the FEMA dataset had to be matched to census ZCTAs. This process was completed using the Uniform Data System Mapper (UDS Mapper) zip code to ZCTA crosswalk. Any unpopulated ZCTAs were </w:t>
      </w:r>
      <w:r w:rsidR="008424AE" w:rsidRPr="004F0A84">
        <w:rPr>
          <w:rFonts w:eastAsia="Times New Roman" w:cs="Times New Roman"/>
          <w:color w:val="000000"/>
          <w:sz w:val="22"/>
          <w:szCs w:val="22"/>
        </w:rPr>
        <w:t>scrubbed</w:t>
      </w:r>
      <w:r w:rsidRPr="004F0A84">
        <w:rPr>
          <w:rFonts w:eastAsia="Times New Roman" w:cs="Times New Roman"/>
          <w:color w:val="000000"/>
          <w:sz w:val="22"/>
          <w:szCs w:val="22"/>
        </w:rPr>
        <w:t xml:space="preserve"> from the analysis</w:t>
      </w:r>
      <w:r w:rsidR="0074626C" w:rsidRPr="004F0A84">
        <w:rPr>
          <w:rFonts w:eastAsia="Times New Roman" w:cs="Times New Roman"/>
          <w:color w:val="000000"/>
          <w:sz w:val="22"/>
          <w:szCs w:val="22"/>
        </w:rPr>
        <w:t xml:space="preserve">. </w:t>
      </w:r>
      <w:r w:rsidR="00582BA2">
        <w:rPr>
          <w:rFonts w:eastAsia="Times New Roman" w:cs="Times New Roman"/>
          <w:color w:val="000000"/>
          <w:sz w:val="22"/>
          <w:szCs w:val="22"/>
        </w:rPr>
        <w:t xml:space="preserve">The data was then </w:t>
      </w:r>
      <w:r w:rsidR="00582BA2">
        <w:rPr>
          <w:rFonts w:eastAsia="Times New Roman" w:cs="Times New Roman"/>
          <w:color w:val="000000"/>
          <w:sz w:val="22"/>
          <w:szCs w:val="22"/>
        </w:rPr>
        <w:lastRenderedPageBreak/>
        <w:t xml:space="preserve">geocoded for the mapping analysis in Posit software using the statistical package, tinygeocoder. </w:t>
      </w:r>
      <w:r w:rsidR="008424AE" w:rsidRPr="004F0A84">
        <w:rPr>
          <w:rFonts w:eastAsia="Times New Roman" w:cs="Times New Roman"/>
          <w:color w:val="000000"/>
          <w:sz w:val="22"/>
          <w:szCs w:val="22"/>
        </w:rPr>
        <w:t xml:space="preserve">The ACS data was obtained through the Census API using the </w:t>
      </w:r>
      <w:r w:rsidR="00582BA2">
        <w:rPr>
          <w:rFonts w:eastAsia="Times New Roman" w:cs="Times New Roman"/>
          <w:color w:val="000000"/>
          <w:sz w:val="22"/>
          <w:szCs w:val="22"/>
        </w:rPr>
        <w:t>t</w:t>
      </w:r>
      <w:r w:rsidR="008424AE" w:rsidRPr="004F0A84">
        <w:rPr>
          <w:rFonts w:eastAsia="Times New Roman" w:cs="Times New Roman"/>
          <w:color w:val="000000"/>
          <w:sz w:val="22"/>
          <w:szCs w:val="22"/>
        </w:rPr>
        <w:t>idycensus package</w:t>
      </w:r>
      <w:r w:rsidR="00582BA2">
        <w:rPr>
          <w:rFonts w:eastAsia="Times New Roman" w:cs="Times New Roman"/>
          <w:color w:val="000000"/>
          <w:sz w:val="22"/>
          <w:szCs w:val="22"/>
        </w:rPr>
        <w:t>, also available</w:t>
      </w:r>
      <w:r w:rsidR="008424AE" w:rsidRPr="004F0A84">
        <w:rPr>
          <w:rFonts w:eastAsia="Times New Roman" w:cs="Times New Roman"/>
          <w:color w:val="000000"/>
          <w:sz w:val="22"/>
          <w:szCs w:val="22"/>
        </w:rPr>
        <w:t xml:space="preserve"> in Posit. </w:t>
      </w:r>
      <w:r w:rsidR="00582BA2">
        <w:rPr>
          <w:rFonts w:eastAsia="Times New Roman" w:cs="Times New Roman"/>
          <w:color w:val="000000"/>
          <w:sz w:val="22"/>
          <w:szCs w:val="22"/>
        </w:rPr>
        <w:t>The statistical testing and mapping methods also required the installation of additional packages prior to data analysis, which are notated in the results.</w:t>
      </w:r>
    </w:p>
    <w:p w14:paraId="49D85910" w14:textId="315989C5" w:rsidR="003207B7" w:rsidRPr="003207B7" w:rsidRDefault="0033624E" w:rsidP="008200B1">
      <w:pPr>
        <w:pStyle w:val="Heading3"/>
      </w:pPr>
      <w:bookmarkStart w:id="64" w:name="_Toc141199402"/>
      <w:bookmarkStart w:id="65" w:name="_Toc141413050"/>
      <w:r>
        <w:t xml:space="preserve">Statistical </w:t>
      </w:r>
      <w:r w:rsidR="003207B7">
        <w:t>Approach</w:t>
      </w:r>
      <w:bookmarkEnd w:id="64"/>
      <w:bookmarkEnd w:id="65"/>
    </w:p>
    <w:p w14:paraId="08D929B8" w14:textId="0E223789" w:rsidR="00B947D2" w:rsidRPr="00B947D2" w:rsidRDefault="00582BA2" w:rsidP="00B947D2">
      <w:pPr>
        <w:ind w:firstLine="720"/>
        <w:rPr>
          <w:sz w:val="22"/>
          <w:szCs w:val="22"/>
        </w:rPr>
      </w:pPr>
      <w:r>
        <w:rPr>
          <w:sz w:val="22"/>
          <w:szCs w:val="22"/>
        </w:rPr>
        <w:t xml:space="preserve">The analytical approach </w:t>
      </w:r>
      <w:r w:rsidR="00763899">
        <w:rPr>
          <w:sz w:val="22"/>
          <w:szCs w:val="22"/>
        </w:rPr>
        <w:t>included the</w:t>
      </w:r>
      <w:r w:rsidR="00FA088D">
        <w:rPr>
          <w:sz w:val="22"/>
          <w:szCs w:val="22"/>
        </w:rPr>
        <w:t xml:space="preserve"> collection of</w:t>
      </w:r>
      <w:r>
        <w:rPr>
          <w:sz w:val="22"/>
          <w:szCs w:val="22"/>
        </w:rPr>
        <w:t xml:space="preserve"> </w:t>
      </w:r>
      <w:r w:rsidR="00763899">
        <w:rPr>
          <w:sz w:val="22"/>
          <w:szCs w:val="22"/>
        </w:rPr>
        <w:t xml:space="preserve">several </w:t>
      </w:r>
      <w:r w:rsidR="00D07D34" w:rsidRPr="004F0A84">
        <w:rPr>
          <w:sz w:val="22"/>
          <w:szCs w:val="22"/>
        </w:rPr>
        <w:t>descriptive statistics</w:t>
      </w:r>
      <w:r w:rsidR="00FA088D">
        <w:rPr>
          <w:sz w:val="22"/>
          <w:szCs w:val="22"/>
        </w:rPr>
        <w:t xml:space="preserve"> and cross tabulations</w:t>
      </w:r>
      <w:r w:rsidR="00763899">
        <w:rPr>
          <w:sz w:val="22"/>
          <w:szCs w:val="22"/>
        </w:rPr>
        <w:t xml:space="preserve"> between variables</w:t>
      </w:r>
      <w:r w:rsidR="00FA088D">
        <w:rPr>
          <w:sz w:val="22"/>
          <w:szCs w:val="22"/>
        </w:rPr>
        <w:t xml:space="preserve">. Several </w:t>
      </w:r>
      <w:r w:rsidR="00F7386E">
        <w:rPr>
          <w:sz w:val="22"/>
          <w:szCs w:val="22"/>
        </w:rPr>
        <w:t>Kruskal-Wallis Sum Ranking</w:t>
      </w:r>
      <w:r w:rsidR="00FA088D">
        <w:rPr>
          <w:sz w:val="22"/>
          <w:szCs w:val="22"/>
        </w:rPr>
        <w:t xml:space="preserve"> tests measured the variability in assistance between and within storms. These tests were followed by several </w:t>
      </w:r>
      <w:r w:rsidR="00D07D34" w:rsidRPr="004F0A84">
        <w:rPr>
          <w:sz w:val="22"/>
          <w:szCs w:val="22"/>
        </w:rPr>
        <w:t>regressions</w:t>
      </w:r>
      <w:r w:rsidR="00FA088D">
        <w:rPr>
          <w:sz w:val="22"/>
          <w:szCs w:val="22"/>
        </w:rPr>
        <w:t xml:space="preserve"> to measure relationships between variables. Predictors included, the method of registration, self-reported gross income, home ownership and insurance status, in addition to geographic details. Outcome variables included assistance types, eligibility and funding amounts. </w:t>
      </w:r>
      <w:r w:rsidR="003E6E35">
        <w:rPr>
          <w:sz w:val="22"/>
          <w:szCs w:val="22"/>
        </w:rPr>
        <w:t xml:space="preserve">Relationships were analyzed using a combination of OLS and Quantile regression models. Quantile regression was performed in conjunction with standard linear regression due to highly heteroskedastic data.  </w:t>
      </w:r>
      <w:r w:rsidR="009C4224">
        <w:rPr>
          <w:rFonts w:eastAsia="Times New Roman" w:cs="Times New Roman"/>
          <w:color w:val="000000"/>
          <w:sz w:val="22"/>
          <w:szCs w:val="22"/>
        </w:rPr>
        <w:t xml:space="preserve">The </w:t>
      </w:r>
      <w:r w:rsidR="00FA088D">
        <w:rPr>
          <w:rFonts w:eastAsia="Times New Roman" w:cs="Times New Roman"/>
          <w:color w:val="000000"/>
          <w:sz w:val="22"/>
          <w:szCs w:val="22"/>
        </w:rPr>
        <w:t xml:space="preserve">FEMA </w:t>
      </w:r>
      <w:r w:rsidR="009C4224">
        <w:rPr>
          <w:rFonts w:eastAsia="Times New Roman" w:cs="Times New Roman"/>
          <w:color w:val="000000"/>
          <w:sz w:val="22"/>
          <w:szCs w:val="22"/>
        </w:rPr>
        <w:t>analysis was followed by</w:t>
      </w:r>
      <w:r w:rsidR="008424AE" w:rsidRPr="004F0A84">
        <w:rPr>
          <w:rFonts w:eastAsia="Times New Roman" w:cs="Times New Roman"/>
          <w:color w:val="000000"/>
          <w:sz w:val="22"/>
          <w:szCs w:val="22"/>
        </w:rPr>
        <w:t xml:space="preserve"> </w:t>
      </w:r>
      <w:r w:rsidR="00FA088D">
        <w:rPr>
          <w:rFonts w:eastAsia="Times New Roman" w:cs="Times New Roman"/>
          <w:color w:val="000000"/>
          <w:sz w:val="22"/>
          <w:szCs w:val="22"/>
        </w:rPr>
        <w:t xml:space="preserve">a </w:t>
      </w:r>
      <w:r w:rsidR="008424AE" w:rsidRPr="004F0A84">
        <w:rPr>
          <w:rFonts w:eastAsia="Times New Roman" w:cs="Times New Roman"/>
          <w:color w:val="000000"/>
          <w:sz w:val="22"/>
          <w:szCs w:val="22"/>
        </w:rPr>
        <w:t xml:space="preserve">descriptive </w:t>
      </w:r>
      <w:r w:rsidR="00FA088D">
        <w:rPr>
          <w:rFonts w:eastAsia="Times New Roman" w:cs="Times New Roman"/>
          <w:color w:val="000000"/>
          <w:sz w:val="22"/>
          <w:szCs w:val="22"/>
        </w:rPr>
        <w:t xml:space="preserve">analysis of ACS </w:t>
      </w:r>
      <w:r w:rsidR="008424AE" w:rsidRPr="004F0A84">
        <w:rPr>
          <w:rFonts w:eastAsia="Times New Roman" w:cs="Times New Roman"/>
          <w:color w:val="000000"/>
          <w:sz w:val="22"/>
          <w:szCs w:val="22"/>
        </w:rPr>
        <w:t xml:space="preserve">demographic </w:t>
      </w:r>
      <w:r w:rsidR="00FA088D">
        <w:rPr>
          <w:rFonts w:eastAsia="Times New Roman" w:cs="Times New Roman"/>
          <w:color w:val="000000"/>
          <w:sz w:val="22"/>
          <w:szCs w:val="22"/>
        </w:rPr>
        <w:t xml:space="preserve">data for each </w:t>
      </w:r>
      <w:r w:rsidR="008424AE" w:rsidRPr="004F0A84">
        <w:rPr>
          <w:rFonts w:eastAsia="Times New Roman" w:cs="Times New Roman"/>
          <w:color w:val="000000"/>
          <w:sz w:val="22"/>
          <w:szCs w:val="22"/>
        </w:rPr>
        <w:t>disaster impacted area</w:t>
      </w:r>
      <w:r w:rsidR="00FA088D">
        <w:rPr>
          <w:rFonts w:eastAsia="Times New Roman" w:cs="Times New Roman"/>
          <w:color w:val="000000"/>
          <w:sz w:val="22"/>
          <w:szCs w:val="22"/>
        </w:rPr>
        <w:t xml:space="preserve">. The results of both analyses were combined with </w:t>
      </w:r>
      <w:r w:rsidR="008424AE" w:rsidRPr="004F0A84">
        <w:rPr>
          <w:rFonts w:eastAsia="Times New Roman" w:cs="Times New Roman"/>
          <w:color w:val="000000"/>
          <w:sz w:val="22"/>
          <w:szCs w:val="22"/>
        </w:rPr>
        <w:t xml:space="preserve">spatial data </w:t>
      </w:r>
      <w:r w:rsidR="00D367DE" w:rsidRPr="004F0A84">
        <w:rPr>
          <w:rFonts w:eastAsia="Times New Roman" w:cs="Times New Roman"/>
          <w:color w:val="000000"/>
          <w:sz w:val="22"/>
          <w:szCs w:val="22"/>
        </w:rPr>
        <w:t>to compare</w:t>
      </w:r>
      <w:r w:rsidR="008424AE" w:rsidRPr="004F0A84">
        <w:rPr>
          <w:rFonts w:eastAsia="Times New Roman" w:cs="Times New Roman"/>
          <w:color w:val="000000"/>
          <w:sz w:val="22"/>
          <w:szCs w:val="22"/>
        </w:rPr>
        <w:t xml:space="preserve"> geographic patterns </w:t>
      </w:r>
      <w:r w:rsidR="00FA088D">
        <w:rPr>
          <w:rFonts w:eastAsia="Times New Roman" w:cs="Times New Roman"/>
          <w:color w:val="000000"/>
          <w:sz w:val="22"/>
          <w:szCs w:val="22"/>
        </w:rPr>
        <w:t>of</w:t>
      </w:r>
      <w:r w:rsidR="008424AE" w:rsidRPr="004F0A84">
        <w:rPr>
          <w:rFonts w:eastAsia="Times New Roman" w:cs="Times New Roman"/>
          <w:color w:val="000000"/>
          <w:sz w:val="22"/>
          <w:szCs w:val="22"/>
        </w:rPr>
        <w:t xml:space="preserve"> each storm.</w:t>
      </w:r>
      <w:bookmarkStart w:id="66" w:name="_Toc141413051"/>
    </w:p>
    <w:p w14:paraId="74D8D523" w14:textId="25ECCF4B" w:rsidR="00662D16" w:rsidRDefault="003E0C57" w:rsidP="00763899">
      <w:pPr>
        <w:pStyle w:val="Heading1"/>
      </w:pPr>
      <w:r>
        <w:t xml:space="preserve">SUMMARY OF </w:t>
      </w:r>
      <w:r w:rsidR="00AB224F" w:rsidRPr="00AB224F">
        <w:t>FINDINGS</w:t>
      </w:r>
      <w:bookmarkEnd w:id="66"/>
    </w:p>
    <w:p w14:paraId="3115E81A" w14:textId="18C383FC" w:rsidR="005A369C" w:rsidRDefault="00336122" w:rsidP="00336122">
      <w:pPr>
        <w:ind w:firstLine="720"/>
        <w:rPr>
          <w:sz w:val="22"/>
          <w:szCs w:val="22"/>
        </w:rPr>
      </w:pPr>
      <w:r>
        <w:rPr>
          <w:sz w:val="22"/>
          <w:szCs w:val="22"/>
        </w:rPr>
        <w:t>Below is a brief discussion regarding some of the more prominent findings</w:t>
      </w:r>
      <w:r w:rsidR="00B947D2">
        <w:rPr>
          <w:sz w:val="22"/>
          <w:szCs w:val="22"/>
        </w:rPr>
        <w:t xml:space="preserve">. Figures </w:t>
      </w:r>
      <w:r w:rsidR="006076DF" w:rsidRPr="00763899">
        <w:rPr>
          <w:sz w:val="22"/>
          <w:szCs w:val="22"/>
        </w:rPr>
        <w:t>illustrat</w:t>
      </w:r>
      <w:r>
        <w:rPr>
          <w:sz w:val="22"/>
          <w:szCs w:val="22"/>
        </w:rPr>
        <w:t>ing</w:t>
      </w:r>
      <w:r w:rsidR="006076DF" w:rsidRPr="00763899">
        <w:rPr>
          <w:sz w:val="22"/>
          <w:szCs w:val="22"/>
        </w:rPr>
        <w:t xml:space="preserve"> </w:t>
      </w:r>
      <w:r w:rsidR="00DC1CEA">
        <w:rPr>
          <w:sz w:val="22"/>
          <w:szCs w:val="22"/>
        </w:rPr>
        <w:t xml:space="preserve">various </w:t>
      </w:r>
      <w:r w:rsidR="006076DF" w:rsidRPr="00763899">
        <w:rPr>
          <w:sz w:val="22"/>
          <w:szCs w:val="22"/>
        </w:rPr>
        <w:t xml:space="preserve">findings </w:t>
      </w:r>
      <w:r>
        <w:rPr>
          <w:sz w:val="22"/>
          <w:szCs w:val="22"/>
        </w:rPr>
        <w:t>related to</w:t>
      </w:r>
      <w:r w:rsidR="006076DF" w:rsidRPr="00763899">
        <w:rPr>
          <w:sz w:val="22"/>
          <w:szCs w:val="22"/>
        </w:rPr>
        <w:t xml:space="preserve"> </w:t>
      </w:r>
      <w:r w:rsidR="00662D16" w:rsidRPr="00763899">
        <w:rPr>
          <w:sz w:val="22"/>
          <w:szCs w:val="22"/>
        </w:rPr>
        <w:t>FEMA</w:t>
      </w:r>
      <w:r w:rsidR="006076DF" w:rsidRPr="00763899">
        <w:rPr>
          <w:sz w:val="22"/>
          <w:szCs w:val="22"/>
        </w:rPr>
        <w:t>’s</w:t>
      </w:r>
      <w:r w:rsidR="00662D16" w:rsidRPr="00763899">
        <w:rPr>
          <w:sz w:val="22"/>
          <w:szCs w:val="22"/>
        </w:rPr>
        <w:t xml:space="preserve"> IHP program</w:t>
      </w:r>
      <w:r>
        <w:rPr>
          <w:sz w:val="22"/>
          <w:szCs w:val="22"/>
        </w:rPr>
        <w:t xml:space="preserve"> eligibility and assistance decisions</w:t>
      </w:r>
      <w:r w:rsidR="00B947D2">
        <w:rPr>
          <w:sz w:val="22"/>
          <w:szCs w:val="22"/>
        </w:rPr>
        <w:t xml:space="preserve"> are located at the end of the section</w:t>
      </w:r>
      <w:r>
        <w:rPr>
          <w:sz w:val="22"/>
          <w:szCs w:val="22"/>
        </w:rPr>
        <w:t xml:space="preserve">. </w:t>
      </w:r>
    </w:p>
    <w:p w14:paraId="60035871" w14:textId="5B914ACE" w:rsidR="00DB5AA7" w:rsidRDefault="00323B9A" w:rsidP="00336122">
      <w:pPr>
        <w:ind w:firstLine="720"/>
        <w:rPr>
          <w:sz w:val="22"/>
          <w:szCs w:val="22"/>
        </w:rPr>
      </w:pPr>
      <w:r>
        <w:rPr>
          <w:sz w:val="22"/>
          <w:szCs w:val="22"/>
        </w:rPr>
        <w:t>Se</w:t>
      </w:r>
      <w:r w:rsidR="004E1CF9">
        <w:rPr>
          <w:sz w:val="22"/>
          <w:szCs w:val="22"/>
        </w:rPr>
        <w:t xml:space="preserve">veral Kruskal-Wallis tests </w:t>
      </w:r>
      <w:r w:rsidR="00AF7B06" w:rsidRPr="00416B50">
        <w:rPr>
          <w:sz w:val="22"/>
          <w:szCs w:val="22"/>
        </w:rPr>
        <w:t xml:space="preserve">found significant variabilities in eligibility decisions at </w:t>
      </w:r>
      <w:r w:rsidR="00E82896" w:rsidRPr="00416B50">
        <w:rPr>
          <w:sz w:val="22"/>
          <w:szCs w:val="22"/>
        </w:rPr>
        <w:t>multiple</w:t>
      </w:r>
      <w:r w:rsidR="00AF7B06" w:rsidRPr="00416B50">
        <w:rPr>
          <w:sz w:val="22"/>
          <w:szCs w:val="22"/>
        </w:rPr>
        <w:t xml:space="preserve"> levels of analysis. </w:t>
      </w:r>
      <w:r w:rsidR="00E82896" w:rsidRPr="00416B50">
        <w:rPr>
          <w:sz w:val="22"/>
          <w:szCs w:val="22"/>
        </w:rPr>
        <w:t xml:space="preserve">Such variabilities are somewhat expected, due to the unique path </w:t>
      </w:r>
      <w:r w:rsidR="004E1CF9">
        <w:rPr>
          <w:sz w:val="22"/>
          <w:szCs w:val="22"/>
        </w:rPr>
        <w:t xml:space="preserve">and strength </w:t>
      </w:r>
      <w:r w:rsidR="00E82896" w:rsidRPr="00416B50">
        <w:rPr>
          <w:sz w:val="22"/>
          <w:szCs w:val="22"/>
        </w:rPr>
        <w:t xml:space="preserve">of each storm. However, </w:t>
      </w:r>
      <w:r w:rsidR="004E1CF9">
        <w:rPr>
          <w:sz w:val="22"/>
          <w:szCs w:val="22"/>
        </w:rPr>
        <w:t xml:space="preserve">some of these </w:t>
      </w:r>
      <w:r w:rsidR="00E82896" w:rsidRPr="00416B50">
        <w:rPr>
          <w:sz w:val="22"/>
          <w:szCs w:val="22"/>
        </w:rPr>
        <w:t xml:space="preserve">variabilities persisted even </w:t>
      </w:r>
      <w:r w:rsidR="00012294">
        <w:rPr>
          <w:sz w:val="22"/>
          <w:szCs w:val="22"/>
        </w:rPr>
        <w:t xml:space="preserve">after </w:t>
      </w:r>
      <w:r w:rsidR="00E82896" w:rsidRPr="00416B50">
        <w:rPr>
          <w:sz w:val="22"/>
          <w:szCs w:val="22"/>
        </w:rPr>
        <w:t xml:space="preserve">limiting the sample to </w:t>
      </w:r>
      <w:r w:rsidR="004E1CF9" w:rsidRPr="00416B50">
        <w:rPr>
          <w:sz w:val="22"/>
          <w:szCs w:val="22"/>
        </w:rPr>
        <w:t>communities</w:t>
      </w:r>
      <w:r w:rsidR="00D21D76">
        <w:rPr>
          <w:sz w:val="22"/>
          <w:szCs w:val="22"/>
        </w:rPr>
        <w:t xml:space="preserve"> that experienced category IV winds only</w:t>
      </w:r>
      <w:r w:rsidR="00E82896" w:rsidRPr="00416B50">
        <w:rPr>
          <w:sz w:val="22"/>
          <w:szCs w:val="22"/>
        </w:rPr>
        <w:t xml:space="preserve">. </w:t>
      </w:r>
      <w:r w:rsidR="004E1CF9">
        <w:rPr>
          <w:sz w:val="22"/>
          <w:szCs w:val="22"/>
        </w:rPr>
        <w:t xml:space="preserve">The results indicate </w:t>
      </w:r>
      <w:r>
        <w:rPr>
          <w:sz w:val="22"/>
          <w:szCs w:val="22"/>
        </w:rPr>
        <w:t>an expected finding that</w:t>
      </w:r>
      <w:r w:rsidR="004E1CF9" w:rsidRPr="00416B50">
        <w:rPr>
          <w:sz w:val="22"/>
          <w:szCs w:val="22"/>
        </w:rPr>
        <w:t xml:space="preserve"> HA eligibility </w:t>
      </w:r>
      <w:r>
        <w:rPr>
          <w:sz w:val="22"/>
          <w:szCs w:val="22"/>
        </w:rPr>
        <w:t>decisions are</w:t>
      </w:r>
      <w:r w:rsidR="004E1CF9" w:rsidRPr="00416B50">
        <w:rPr>
          <w:sz w:val="22"/>
          <w:szCs w:val="22"/>
        </w:rPr>
        <w:t xml:space="preserve"> less variab</w:t>
      </w:r>
      <w:r>
        <w:rPr>
          <w:sz w:val="22"/>
          <w:szCs w:val="22"/>
        </w:rPr>
        <w:t>le</w:t>
      </w:r>
      <w:r w:rsidR="004E1CF9" w:rsidRPr="00416B50">
        <w:rPr>
          <w:sz w:val="22"/>
          <w:szCs w:val="22"/>
        </w:rPr>
        <w:t xml:space="preserve"> closer to landfall locations, </w:t>
      </w:r>
      <w:r w:rsidR="004E1CF9">
        <w:rPr>
          <w:sz w:val="22"/>
          <w:szCs w:val="22"/>
        </w:rPr>
        <w:t xml:space="preserve">while </w:t>
      </w:r>
      <w:r w:rsidR="004E1CF9" w:rsidRPr="00416B50">
        <w:rPr>
          <w:sz w:val="22"/>
          <w:szCs w:val="22"/>
        </w:rPr>
        <w:lastRenderedPageBreak/>
        <w:t>the variability between ONA eligibility decisions remain</w:t>
      </w:r>
      <w:r w:rsidR="004E1CF9">
        <w:rPr>
          <w:sz w:val="22"/>
          <w:szCs w:val="22"/>
        </w:rPr>
        <w:t>s</w:t>
      </w:r>
      <w:r w:rsidR="004E1CF9" w:rsidRPr="00416B50">
        <w:rPr>
          <w:sz w:val="22"/>
          <w:szCs w:val="22"/>
        </w:rPr>
        <w:t xml:space="preserve"> significant </w:t>
      </w:r>
      <w:r w:rsidR="004E1CF9">
        <w:rPr>
          <w:sz w:val="22"/>
          <w:szCs w:val="22"/>
        </w:rPr>
        <w:t xml:space="preserve">between all storms, regardless of proximity to landfall. The </w:t>
      </w:r>
      <w:r w:rsidR="00E56B76" w:rsidRPr="00416B50">
        <w:rPr>
          <w:sz w:val="22"/>
          <w:szCs w:val="22"/>
        </w:rPr>
        <w:t>P</w:t>
      </w:r>
      <w:r w:rsidR="00000EE8" w:rsidRPr="00416B50">
        <w:rPr>
          <w:sz w:val="22"/>
          <w:szCs w:val="22"/>
        </w:rPr>
        <w:t>-values</w:t>
      </w:r>
      <w:r w:rsidR="004E1CF9">
        <w:rPr>
          <w:sz w:val="22"/>
          <w:szCs w:val="22"/>
        </w:rPr>
        <w:t xml:space="preserve"> </w:t>
      </w:r>
      <w:r w:rsidR="00E95853">
        <w:rPr>
          <w:sz w:val="22"/>
          <w:szCs w:val="22"/>
        </w:rPr>
        <w:t xml:space="preserve">from </w:t>
      </w:r>
      <w:r w:rsidR="004E1CF9">
        <w:rPr>
          <w:sz w:val="22"/>
          <w:szCs w:val="22"/>
        </w:rPr>
        <w:t xml:space="preserve">all tests </w:t>
      </w:r>
      <w:r w:rsidR="00D63E5A">
        <w:rPr>
          <w:sz w:val="22"/>
          <w:szCs w:val="22"/>
        </w:rPr>
        <w:t>were significant at &lt; 0.05</w:t>
      </w:r>
      <w:r>
        <w:rPr>
          <w:sz w:val="22"/>
          <w:szCs w:val="22"/>
        </w:rPr>
        <w:t xml:space="preserve">, with the </w:t>
      </w:r>
      <w:r w:rsidR="004E1CF9">
        <w:rPr>
          <w:sz w:val="22"/>
          <w:szCs w:val="22"/>
        </w:rPr>
        <w:t>a</w:t>
      </w:r>
      <w:r w:rsidR="00E56B76" w:rsidRPr="00416B50">
        <w:rPr>
          <w:sz w:val="22"/>
          <w:szCs w:val="22"/>
        </w:rPr>
        <w:t>ccompanying partial epsilon squared figures indicat</w:t>
      </w:r>
      <w:r>
        <w:rPr>
          <w:sz w:val="22"/>
          <w:szCs w:val="22"/>
        </w:rPr>
        <w:t>ing</w:t>
      </w:r>
      <w:r w:rsidR="00E56B76" w:rsidRPr="00416B50">
        <w:rPr>
          <w:sz w:val="22"/>
          <w:szCs w:val="22"/>
        </w:rPr>
        <w:t xml:space="preserve"> l</w:t>
      </w:r>
      <w:r w:rsidR="00000EE8" w:rsidRPr="00416B50">
        <w:rPr>
          <w:sz w:val="22"/>
          <w:szCs w:val="22"/>
        </w:rPr>
        <w:t>arge effect size</w:t>
      </w:r>
      <w:r w:rsidR="00E56B76" w:rsidRPr="00416B50">
        <w:rPr>
          <w:sz w:val="22"/>
          <w:szCs w:val="22"/>
        </w:rPr>
        <w:t>s</w:t>
      </w:r>
      <w:r w:rsidR="00000EE8" w:rsidRPr="00416B50">
        <w:rPr>
          <w:sz w:val="22"/>
          <w:szCs w:val="22"/>
        </w:rPr>
        <w:t xml:space="preserve">. </w:t>
      </w:r>
      <w:r w:rsidR="00E95853">
        <w:rPr>
          <w:sz w:val="22"/>
          <w:szCs w:val="22"/>
        </w:rPr>
        <w:t>The r</w:t>
      </w:r>
      <w:r w:rsidR="00E56B76" w:rsidRPr="00416B50">
        <w:rPr>
          <w:sz w:val="22"/>
          <w:szCs w:val="22"/>
        </w:rPr>
        <w:t xml:space="preserve">esults of </w:t>
      </w:r>
      <w:r w:rsidR="00D63E5A">
        <w:rPr>
          <w:sz w:val="22"/>
          <w:szCs w:val="22"/>
        </w:rPr>
        <w:t xml:space="preserve">the </w:t>
      </w:r>
      <w:r w:rsidR="00000EE8" w:rsidRPr="00416B50">
        <w:rPr>
          <w:sz w:val="22"/>
          <w:szCs w:val="22"/>
        </w:rPr>
        <w:t>Dunn-</w:t>
      </w:r>
      <w:r w:rsidR="00E56B76" w:rsidRPr="00416B50">
        <w:rPr>
          <w:sz w:val="22"/>
          <w:szCs w:val="22"/>
        </w:rPr>
        <w:t>Pairwise</w:t>
      </w:r>
      <w:r w:rsidR="00000EE8" w:rsidRPr="00416B50">
        <w:rPr>
          <w:sz w:val="22"/>
          <w:szCs w:val="22"/>
        </w:rPr>
        <w:t xml:space="preserve"> analysis</w:t>
      </w:r>
      <w:r w:rsidR="00E56B76" w:rsidRPr="00416B50">
        <w:rPr>
          <w:sz w:val="22"/>
          <w:szCs w:val="22"/>
        </w:rPr>
        <w:t xml:space="preserve"> are noted by brackets above </w:t>
      </w:r>
      <w:r w:rsidR="004E1CF9">
        <w:rPr>
          <w:sz w:val="22"/>
          <w:szCs w:val="22"/>
        </w:rPr>
        <w:t xml:space="preserve">any </w:t>
      </w:r>
      <w:r w:rsidR="00E56B76" w:rsidRPr="00416B50">
        <w:rPr>
          <w:sz w:val="22"/>
          <w:szCs w:val="22"/>
        </w:rPr>
        <w:t>significant relationships</w:t>
      </w:r>
      <w:r w:rsidR="004E1CF9">
        <w:rPr>
          <w:sz w:val="22"/>
          <w:szCs w:val="22"/>
        </w:rPr>
        <w:t xml:space="preserve"> identified</w:t>
      </w:r>
      <w:r>
        <w:rPr>
          <w:sz w:val="22"/>
          <w:szCs w:val="22"/>
        </w:rPr>
        <w:t xml:space="preserve">, </w:t>
      </w:r>
      <w:r w:rsidR="00DB5AA7">
        <w:rPr>
          <w:sz w:val="22"/>
          <w:szCs w:val="22"/>
        </w:rPr>
        <w:t>along with Holm corrections</w:t>
      </w:r>
      <w:r w:rsidR="00DB5AA7" w:rsidRPr="00416B50">
        <w:rPr>
          <w:sz w:val="22"/>
          <w:szCs w:val="22"/>
        </w:rPr>
        <w:t xml:space="preserve">. </w:t>
      </w:r>
      <w:r w:rsidR="00DB5AA7" w:rsidRPr="00DC1CEA">
        <w:rPr>
          <w:sz w:val="22"/>
          <w:szCs w:val="22"/>
        </w:rPr>
        <w:t xml:space="preserve">Figures </w:t>
      </w:r>
      <w:r w:rsidR="00763899" w:rsidRPr="00DC1CEA">
        <w:rPr>
          <w:sz w:val="22"/>
          <w:szCs w:val="22"/>
        </w:rPr>
        <w:t>2</w:t>
      </w:r>
      <w:r w:rsidR="00DB5AA7" w:rsidRPr="00DC1CEA">
        <w:rPr>
          <w:sz w:val="22"/>
          <w:szCs w:val="22"/>
        </w:rPr>
        <w:t xml:space="preserve"> and </w:t>
      </w:r>
      <w:r w:rsidR="00763899" w:rsidRPr="00DC1CEA">
        <w:rPr>
          <w:sz w:val="22"/>
          <w:szCs w:val="22"/>
        </w:rPr>
        <w:t>3</w:t>
      </w:r>
      <w:r w:rsidR="00DB5AA7" w:rsidRPr="00DC1CEA">
        <w:rPr>
          <w:sz w:val="22"/>
          <w:szCs w:val="22"/>
        </w:rPr>
        <w:t xml:space="preserve"> </w:t>
      </w:r>
      <w:r w:rsidRPr="00DC1CEA">
        <w:rPr>
          <w:sz w:val="22"/>
          <w:szCs w:val="22"/>
        </w:rPr>
        <w:t>display</w:t>
      </w:r>
      <w:r w:rsidR="00302D05" w:rsidRPr="00DC1CEA">
        <w:rPr>
          <w:sz w:val="22"/>
          <w:szCs w:val="22"/>
        </w:rPr>
        <w:t xml:space="preserve"> </w:t>
      </w:r>
      <w:r w:rsidR="00DB5AA7" w:rsidRPr="00DC1CEA">
        <w:rPr>
          <w:sz w:val="22"/>
          <w:szCs w:val="22"/>
        </w:rPr>
        <w:t xml:space="preserve">variability in HA and ONA eligibility for all applicants, while Figures </w:t>
      </w:r>
      <w:r w:rsidR="00763899" w:rsidRPr="00DC1CEA">
        <w:rPr>
          <w:sz w:val="22"/>
          <w:szCs w:val="22"/>
        </w:rPr>
        <w:t>4</w:t>
      </w:r>
      <w:r w:rsidR="00DB5AA7" w:rsidRPr="00DC1CEA">
        <w:rPr>
          <w:sz w:val="22"/>
          <w:szCs w:val="22"/>
        </w:rPr>
        <w:t xml:space="preserve"> and </w:t>
      </w:r>
      <w:r w:rsidR="00763899" w:rsidRPr="00DC1CEA">
        <w:rPr>
          <w:sz w:val="22"/>
          <w:szCs w:val="22"/>
        </w:rPr>
        <w:t>5</w:t>
      </w:r>
      <w:r w:rsidR="00DB5AA7" w:rsidRPr="00DC1CEA">
        <w:rPr>
          <w:sz w:val="22"/>
          <w:szCs w:val="22"/>
        </w:rPr>
        <w:t xml:space="preserve"> display variability regarding applicants living in communities i</w:t>
      </w:r>
      <w:r w:rsidR="005A369C" w:rsidRPr="00DC1CEA">
        <w:rPr>
          <w:sz w:val="22"/>
          <w:szCs w:val="22"/>
        </w:rPr>
        <w:t>mp</w:t>
      </w:r>
      <w:r w:rsidR="00DB5AA7" w:rsidRPr="00DC1CEA">
        <w:rPr>
          <w:sz w:val="22"/>
          <w:szCs w:val="22"/>
        </w:rPr>
        <w:t>acted by category IV windspeeds only.</w:t>
      </w:r>
      <w:r w:rsidR="00DB5AA7">
        <w:rPr>
          <w:sz w:val="22"/>
          <w:szCs w:val="22"/>
        </w:rPr>
        <w:t xml:space="preserve"> </w:t>
      </w:r>
      <w:r w:rsidR="004E1CF9">
        <w:rPr>
          <w:sz w:val="22"/>
          <w:szCs w:val="22"/>
        </w:rPr>
        <w:t xml:space="preserve"> </w:t>
      </w:r>
    </w:p>
    <w:p w14:paraId="2F46EE74" w14:textId="124B8DC5" w:rsidR="00AA38B1" w:rsidRDefault="00F04F0A" w:rsidP="00DB5AA7">
      <w:pPr>
        <w:rPr>
          <w:sz w:val="22"/>
          <w:szCs w:val="22"/>
        </w:rPr>
      </w:pPr>
      <w:r>
        <w:rPr>
          <w:rFonts w:ascii="Avenir Next" w:eastAsia="Economica" w:hAnsi="Avenir Next" w:cs="Economica"/>
          <w:b/>
          <w:caps/>
          <w:smallCaps/>
          <w:color w:val="595959" w:themeColor="text1" w:themeTint="A6"/>
          <w:sz w:val="28"/>
          <w:szCs w:val="36"/>
        </w:rPr>
        <w:tab/>
      </w:r>
      <w:r w:rsidRPr="00F04F0A">
        <w:rPr>
          <w:sz w:val="22"/>
          <w:szCs w:val="22"/>
        </w:rPr>
        <w:t xml:space="preserve">Unfortunately, the quality of the data limited the extent of the analysis. no significant relationships were found between wealth and home ownership and </w:t>
      </w:r>
      <w:r>
        <w:rPr>
          <w:sz w:val="22"/>
          <w:szCs w:val="22"/>
        </w:rPr>
        <w:t xml:space="preserve">receipt of FEMA assistance or amounts. However, given that these results are in opposition to the established research, it is likely due to poor methodology or </w:t>
      </w:r>
      <w:r w:rsidR="00DC1CEA">
        <w:rPr>
          <w:sz w:val="22"/>
          <w:szCs w:val="22"/>
        </w:rPr>
        <w:t xml:space="preserve">the </w:t>
      </w:r>
      <w:r w:rsidR="00336122">
        <w:rPr>
          <w:sz w:val="22"/>
          <w:szCs w:val="22"/>
        </w:rPr>
        <w:t>data quality</w:t>
      </w:r>
      <w:r>
        <w:rPr>
          <w:sz w:val="22"/>
          <w:szCs w:val="22"/>
        </w:rPr>
        <w:t xml:space="preserve">. </w:t>
      </w:r>
    </w:p>
    <w:p w14:paraId="2A45A505" w14:textId="77777777" w:rsidR="00B947D2" w:rsidRPr="00F04F0A" w:rsidRDefault="00B947D2" w:rsidP="00DB5AA7">
      <w:pPr>
        <w:rPr>
          <w:sz w:val="22"/>
          <w:szCs w:val="22"/>
        </w:rPr>
      </w:pPr>
    </w:p>
    <w:p w14:paraId="28D67184" w14:textId="503ED08C" w:rsidR="00B947D2" w:rsidRDefault="00B947D2" w:rsidP="00F04F0A">
      <w:pPr>
        <w:pStyle w:val="Heading2"/>
      </w:pPr>
      <w:r>
        <w:rPr>
          <w:noProof/>
        </w:rPr>
        <w:drawing>
          <wp:inline distT="0" distB="0" distL="0" distR="0" wp14:anchorId="14D36F6B" wp14:editId="1A25D7AE">
            <wp:extent cx="5943600" cy="3714750"/>
            <wp:effectExtent l="0" t="0" r="0" b="6350"/>
            <wp:docPr id="960073991" name="Picture 1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73991" name="Picture 13" descr="A diagram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E727685" w14:textId="77777777" w:rsidR="00B947D2" w:rsidRDefault="00B947D2" w:rsidP="00F04F0A">
      <w:pPr>
        <w:pStyle w:val="Heading2"/>
      </w:pPr>
    </w:p>
    <w:p w14:paraId="29E9B8C6" w14:textId="1A260DB5" w:rsidR="00B947D2" w:rsidRDefault="00B947D2" w:rsidP="00F04F0A">
      <w:pPr>
        <w:pStyle w:val="Heading2"/>
      </w:pPr>
      <w:r>
        <w:rPr>
          <w:noProof/>
        </w:rPr>
        <w:lastRenderedPageBreak/>
        <w:drawing>
          <wp:inline distT="0" distB="0" distL="0" distR="0" wp14:anchorId="40E8954C" wp14:editId="3CE9DF10">
            <wp:extent cx="5221539" cy="3263462"/>
            <wp:effectExtent l="0" t="0" r="0" b="635"/>
            <wp:docPr id="879990772" name="Picture 14"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90772" name="Picture 14" descr="A diagram of a diagram of a diagra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9925" cy="3274953"/>
                    </a:xfrm>
                    <a:prstGeom prst="rect">
                      <a:avLst/>
                    </a:prstGeom>
                  </pic:spPr>
                </pic:pic>
              </a:graphicData>
            </a:graphic>
          </wp:inline>
        </w:drawing>
      </w:r>
    </w:p>
    <w:p w14:paraId="06CDFF14" w14:textId="77777777" w:rsidR="00B947D2" w:rsidRDefault="00B947D2" w:rsidP="00F04F0A">
      <w:pPr>
        <w:pStyle w:val="Heading2"/>
      </w:pPr>
    </w:p>
    <w:p w14:paraId="7268CA45" w14:textId="77777777" w:rsidR="00B947D2" w:rsidRDefault="00B947D2" w:rsidP="00F04F0A">
      <w:pPr>
        <w:pStyle w:val="Heading2"/>
      </w:pPr>
    </w:p>
    <w:p w14:paraId="4FC7CA8A" w14:textId="7FEE7CC5" w:rsidR="00B947D2" w:rsidRDefault="00B947D2" w:rsidP="00F04F0A">
      <w:pPr>
        <w:pStyle w:val="Heading2"/>
      </w:pPr>
      <w:r>
        <w:rPr>
          <w:noProof/>
        </w:rPr>
        <w:drawing>
          <wp:inline distT="0" distB="0" distL="0" distR="0" wp14:anchorId="7B357ECF" wp14:editId="044B74CD">
            <wp:extent cx="5499013" cy="3436883"/>
            <wp:effectExtent l="0" t="0" r="635" b="5080"/>
            <wp:docPr id="285471701" name="Picture 15" descr="A diagram of a diagram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71701" name="Picture 15" descr="A diagram of a diagram of a number of number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1899" cy="3444937"/>
                    </a:xfrm>
                    <a:prstGeom prst="rect">
                      <a:avLst/>
                    </a:prstGeom>
                  </pic:spPr>
                </pic:pic>
              </a:graphicData>
            </a:graphic>
          </wp:inline>
        </w:drawing>
      </w:r>
    </w:p>
    <w:p w14:paraId="4DFEBDE0" w14:textId="77777777" w:rsidR="00B947D2" w:rsidRDefault="00B947D2" w:rsidP="00F04F0A">
      <w:pPr>
        <w:pStyle w:val="Heading2"/>
      </w:pPr>
    </w:p>
    <w:p w14:paraId="2EC44626" w14:textId="619FCD85" w:rsidR="00B947D2" w:rsidRDefault="00B947D2" w:rsidP="00F04F0A">
      <w:pPr>
        <w:pStyle w:val="Heading2"/>
      </w:pPr>
      <w:r>
        <w:rPr>
          <w:noProof/>
        </w:rPr>
        <w:lastRenderedPageBreak/>
        <w:drawing>
          <wp:inline distT="0" distB="0" distL="0" distR="0" wp14:anchorId="4A9C510A" wp14:editId="5E4EF294">
            <wp:extent cx="5943600" cy="3714750"/>
            <wp:effectExtent l="0" t="0" r="0" b="6350"/>
            <wp:docPr id="254504260" name="Picture 1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04260" name="Picture 16" descr="A diagram of a compan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78FCBAF" w14:textId="77777777" w:rsidR="00B947D2" w:rsidRDefault="00B947D2" w:rsidP="00F04F0A">
      <w:pPr>
        <w:pStyle w:val="Heading2"/>
      </w:pPr>
    </w:p>
    <w:p w14:paraId="4BC4B04D" w14:textId="77777777" w:rsidR="00B947D2" w:rsidRDefault="00B947D2" w:rsidP="00F04F0A">
      <w:pPr>
        <w:pStyle w:val="Heading2"/>
      </w:pPr>
    </w:p>
    <w:p w14:paraId="164036EB" w14:textId="77777777" w:rsidR="00B947D2" w:rsidRDefault="00B947D2" w:rsidP="00F04F0A">
      <w:pPr>
        <w:pStyle w:val="Heading2"/>
      </w:pPr>
    </w:p>
    <w:p w14:paraId="7B0DCBC3" w14:textId="77777777" w:rsidR="008B2A3D" w:rsidRDefault="008B2A3D" w:rsidP="008B2A3D"/>
    <w:p w14:paraId="01323CDE" w14:textId="77777777" w:rsidR="008B2A3D" w:rsidRDefault="008B2A3D" w:rsidP="008B2A3D"/>
    <w:p w14:paraId="155DD350" w14:textId="77777777" w:rsidR="008B2A3D" w:rsidRDefault="008B2A3D" w:rsidP="008B2A3D"/>
    <w:p w14:paraId="18C4771D" w14:textId="77777777" w:rsidR="008B2A3D" w:rsidRDefault="008B2A3D" w:rsidP="008B2A3D"/>
    <w:p w14:paraId="41173942" w14:textId="77777777" w:rsidR="008B2A3D" w:rsidRDefault="008B2A3D" w:rsidP="008B2A3D"/>
    <w:p w14:paraId="1B8279F1" w14:textId="77777777" w:rsidR="008B2A3D" w:rsidRDefault="008B2A3D" w:rsidP="008B2A3D"/>
    <w:p w14:paraId="72616080" w14:textId="77777777" w:rsidR="008B2A3D" w:rsidRDefault="008B2A3D" w:rsidP="008B2A3D"/>
    <w:p w14:paraId="0D29765A" w14:textId="77777777" w:rsidR="008B2A3D" w:rsidRPr="008B2A3D" w:rsidRDefault="008B2A3D" w:rsidP="008B2A3D"/>
    <w:p w14:paraId="6CC608C0" w14:textId="52741284" w:rsidR="00FA088D" w:rsidRPr="00F04F0A" w:rsidRDefault="00FA088D" w:rsidP="00F04F0A">
      <w:pPr>
        <w:pStyle w:val="Heading2"/>
      </w:pPr>
      <w:r w:rsidRPr="00F04F0A">
        <w:lastRenderedPageBreak/>
        <w:t xml:space="preserve">spatial </w:t>
      </w:r>
      <w:r w:rsidR="006A33CC" w:rsidRPr="00F04F0A">
        <w:t xml:space="preserve">pattern </w:t>
      </w:r>
      <w:r w:rsidRPr="00F04F0A">
        <w:t>analysis</w:t>
      </w:r>
    </w:p>
    <w:p w14:paraId="6EFA6C3F" w14:textId="09503A4B" w:rsidR="001747C3" w:rsidRPr="00DC1CEA" w:rsidRDefault="00F04F0A" w:rsidP="00DC1CEA">
      <w:pPr>
        <w:ind w:firstLine="720"/>
        <w:rPr>
          <w:sz w:val="22"/>
          <w:szCs w:val="22"/>
        </w:rPr>
      </w:pPr>
      <w:r w:rsidRPr="00DC1CEA">
        <w:rPr>
          <w:sz w:val="22"/>
          <w:szCs w:val="22"/>
        </w:rPr>
        <w:t xml:space="preserve">Several demographic characteristics of communities were analyzed through spatial pattern analysis. One of the </w:t>
      </w:r>
      <w:r w:rsidR="00DC1CEA" w:rsidRPr="00DC1CEA">
        <w:rPr>
          <w:sz w:val="22"/>
          <w:szCs w:val="22"/>
        </w:rPr>
        <w:t xml:space="preserve">more interesting analyses included computing segregation indexes for the more populated areas impacted by each storm. </w:t>
      </w:r>
    </w:p>
    <w:p w14:paraId="5A9B13AD" w14:textId="03B4E194" w:rsidR="001747C3" w:rsidRPr="001747C3" w:rsidRDefault="001747C3" w:rsidP="001747C3">
      <w:pPr>
        <w:pStyle w:val="Heading3"/>
      </w:pPr>
      <w:r>
        <w:t>Segregation</w:t>
      </w:r>
    </w:p>
    <w:p w14:paraId="51D36BD0" w14:textId="3C380438" w:rsidR="00AA38B1" w:rsidRDefault="00FA088D" w:rsidP="00A17D8A">
      <w:pPr>
        <w:ind w:firstLine="720"/>
      </w:pPr>
      <w:r>
        <w:t xml:space="preserve">Social scientists often measure segregation by computing the </w:t>
      </w:r>
      <w:r w:rsidR="00A17D8A">
        <w:t>D</w:t>
      </w:r>
      <w:r>
        <w:t xml:space="preserve">issimilarity </w:t>
      </w:r>
      <w:r w:rsidR="00A17D8A">
        <w:t>I</w:t>
      </w:r>
      <w:r>
        <w:t xml:space="preserve">ndex for a particular area. </w:t>
      </w:r>
      <w:r w:rsidR="00AA38B1">
        <w:t xml:space="preserve">The </w:t>
      </w:r>
      <w:r w:rsidR="001747C3">
        <w:t>i</w:t>
      </w:r>
      <w:r w:rsidR="00AA38B1">
        <w:t>ndex is expressed by the equation:</w:t>
      </w:r>
    </w:p>
    <w:p w14:paraId="2BC50161" w14:textId="4E06D932" w:rsidR="00AA38B1" w:rsidRPr="00A17D8A" w:rsidRDefault="00AA38B1" w:rsidP="00FA088D"/>
    <w:p w14:paraId="362F0844" w14:textId="4ABF31FC" w:rsidR="001747C3" w:rsidRPr="00763899" w:rsidRDefault="00C877C0" w:rsidP="00FA088D">
      <w:pPr>
        <w:rPr>
          <w:sz w:val="22"/>
          <w:szCs w:val="22"/>
        </w:rPr>
      </w:pPr>
      <w:r w:rsidRPr="00763899">
        <w:rPr>
          <w:sz w:val="22"/>
          <w:szCs w:val="22"/>
        </w:rPr>
        <w:t>w</w:t>
      </w:r>
      <w:r w:rsidR="00A17D8A" w:rsidRPr="00763899">
        <w:rPr>
          <w:sz w:val="22"/>
          <w:szCs w:val="22"/>
        </w:rPr>
        <w:t>here A represents the entire population of study</w:t>
      </w:r>
      <w:r w:rsidR="001747C3" w:rsidRPr="00763899">
        <w:rPr>
          <w:sz w:val="22"/>
          <w:szCs w:val="22"/>
        </w:rPr>
        <w:t>,</w:t>
      </w:r>
      <w:r w:rsidR="00A17D8A" w:rsidRPr="00763899">
        <w:rPr>
          <w:sz w:val="22"/>
          <w:szCs w:val="22"/>
        </w:rPr>
        <w:t xml:space="preserve">  represents a particular group </w:t>
      </w:r>
      <w:r w:rsidRPr="00763899">
        <w:rPr>
          <w:sz w:val="22"/>
          <w:szCs w:val="22"/>
        </w:rPr>
        <w:t xml:space="preserve">in a given unit, while </w:t>
      </w:r>
      <w:r w:rsidR="00A17D8A" w:rsidRPr="00763899">
        <w:rPr>
          <w:sz w:val="22"/>
          <w:szCs w:val="22"/>
        </w:rPr>
        <w:t xml:space="preserve">B </w:t>
      </w:r>
      <w:r w:rsidRPr="00763899">
        <w:rPr>
          <w:sz w:val="22"/>
          <w:szCs w:val="22"/>
        </w:rPr>
        <w:t xml:space="preserve">and  </w:t>
      </w:r>
      <w:r w:rsidR="00A17D8A" w:rsidRPr="00763899">
        <w:rPr>
          <w:sz w:val="22"/>
          <w:szCs w:val="22"/>
        </w:rPr>
        <w:t xml:space="preserve">represent </w:t>
      </w:r>
      <w:r w:rsidRPr="00763899">
        <w:rPr>
          <w:sz w:val="22"/>
          <w:szCs w:val="22"/>
        </w:rPr>
        <w:t xml:space="preserve">the </w:t>
      </w:r>
      <w:r w:rsidR="001747C3" w:rsidRPr="00763899">
        <w:rPr>
          <w:sz w:val="22"/>
          <w:szCs w:val="22"/>
        </w:rPr>
        <w:t xml:space="preserve">same for the </w:t>
      </w:r>
      <w:r w:rsidRPr="00763899">
        <w:rPr>
          <w:sz w:val="22"/>
          <w:szCs w:val="22"/>
        </w:rPr>
        <w:t>second group</w:t>
      </w:r>
      <w:r w:rsidR="001747C3" w:rsidRPr="00763899">
        <w:rPr>
          <w:sz w:val="22"/>
          <w:szCs w:val="22"/>
        </w:rPr>
        <w:t xml:space="preserve"> being studied</w:t>
      </w:r>
      <w:r w:rsidR="00A17D8A" w:rsidRPr="00763899">
        <w:rPr>
          <w:sz w:val="22"/>
          <w:szCs w:val="22"/>
        </w:rPr>
        <w:t xml:space="preserve">. </w:t>
      </w:r>
      <w:r w:rsidR="001747C3" w:rsidRPr="00763899">
        <w:rPr>
          <w:sz w:val="22"/>
          <w:szCs w:val="22"/>
        </w:rPr>
        <w:t xml:space="preserve">An index score of “0” represents total integration while a score of “1” represents total segregation. </w:t>
      </w:r>
    </w:p>
    <w:p w14:paraId="1DDA0194" w14:textId="71C04E13" w:rsidR="00F04F0A" w:rsidRDefault="001747C3" w:rsidP="00DC1CEA">
      <w:pPr>
        <w:ind w:firstLine="720"/>
        <w:rPr>
          <w:sz w:val="22"/>
          <w:szCs w:val="22"/>
        </w:rPr>
      </w:pPr>
      <w:r w:rsidRPr="00763899">
        <w:rPr>
          <w:sz w:val="22"/>
          <w:szCs w:val="22"/>
        </w:rPr>
        <w:t>This report include</w:t>
      </w:r>
      <w:r w:rsidR="005007E1" w:rsidRPr="00763899">
        <w:rPr>
          <w:sz w:val="22"/>
          <w:szCs w:val="22"/>
        </w:rPr>
        <w:t>d a calculation of</w:t>
      </w:r>
      <w:r w:rsidRPr="00763899">
        <w:rPr>
          <w:sz w:val="22"/>
          <w:szCs w:val="22"/>
        </w:rPr>
        <w:t xml:space="preserve"> the index scores for several </w:t>
      </w:r>
      <w:r w:rsidR="005007E1" w:rsidRPr="00763899">
        <w:rPr>
          <w:sz w:val="22"/>
          <w:szCs w:val="22"/>
        </w:rPr>
        <w:t>storm-impacted</w:t>
      </w:r>
      <w:r w:rsidRPr="00763899">
        <w:rPr>
          <w:sz w:val="22"/>
          <w:szCs w:val="22"/>
        </w:rPr>
        <w:t xml:space="preserve"> urban areas </w:t>
      </w:r>
      <w:r w:rsidR="005007E1" w:rsidRPr="00763899">
        <w:rPr>
          <w:sz w:val="22"/>
          <w:szCs w:val="22"/>
        </w:rPr>
        <w:t>to better understand racial dynamics.</w:t>
      </w:r>
      <w:r w:rsidR="00EF1BEA" w:rsidRPr="00763899">
        <w:rPr>
          <w:sz w:val="22"/>
          <w:szCs w:val="22"/>
        </w:rPr>
        <w:t xml:space="preserve"> Dissimilarity scores were calculated for White, Black, and Hispanic/Latino households. The</w:t>
      </w:r>
      <w:r w:rsidR="005007E1" w:rsidRPr="00763899">
        <w:rPr>
          <w:sz w:val="22"/>
          <w:szCs w:val="22"/>
        </w:rPr>
        <w:t xml:space="preserve"> Mutual Information Index and Theil’s Entropy Index </w:t>
      </w:r>
      <w:r w:rsidR="00EF1BEA" w:rsidRPr="00763899">
        <w:rPr>
          <w:sz w:val="22"/>
          <w:szCs w:val="22"/>
        </w:rPr>
        <w:t xml:space="preserve">were also calculated to measure combined differences between multiple races. The maps of each </w:t>
      </w:r>
      <w:r w:rsidR="003E6E35" w:rsidRPr="00763899">
        <w:rPr>
          <w:sz w:val="22"/>
          <w:szCs w:val="22"/>
        </w:rPr>
        <w:t xml:space="preserve">urban </w:t>
      </w:r>
      <w:r w:rsidR="00EF1BEA" w:rsidRPr="00763899">
        <w:rPr>
          <w:sz w:val="22"/>
          <w:szCs w:val="22"/>
        </w:rPr>
        <w:t xml:space="preserve">area display the local </w:t>
      </w:r>
      <w:r w:rsidR="003E6E35" w:rsidRPr="00763899">
        <w:rPr>
          <w:sz w:val="22"/>
          <w:szCs w:val="22"/>
        </w:rPr>
        <w:t xml:space="preserve">multi-group </w:t>
      </w:r>
      <w:r w:rsidR="00EF1BEA" w:rsidRPr="00763899">
        <w:rPr>
          <w:sz w:val="22"/>
          <w:szCs w:val="22"/>
        </w:rPr>
        <w:t>segregation index</w:t>
      </w:r>
      <w:r w:rsidR="003E6E35" w:rsidRPr="00763899">
        <w:rPr>
          <w:sz w:val="22"/>
          <w:szCs w:val="22"/>
        </w:rPr>
        <w:t xml:space="preserve"> found within the community</w:t>
      </w:r>
      <w:bookmarkStart w:id="67" w:name="_Toc141413063"/>
      <w:r w:rsidR="00DC1CEA">
        <w:rPr>
          <w:sz w:val="22"/>
          <w:szCs w:val="22"/>
        </w:rPr>
        <w:t xml:space="preserve"> and are followed by a summary of additional sociodemographic information gathered from each community.</w:t>
      </w:r>
    </w:p>
    <w:p w14:paraId="44315609" w14:textId="77777777" w:rsidR="00B947D2" w:rsidRDefault="00B947D2">
      <w:pPr>
        <w:spacing w:before="200" w:after="0"/>
        <w:ind w:left="-15"/>
        <w:rPr>
          <w:sz w:val="22"/>
          <w:szCs w:val="22"/>
        </w:rPr>
      </w:pPr>
    </w:p>
    <w:p w14:paraId="440C6275" w14:textId="4860C9FA" w:rsidR="00DC1CEA" w:rsidRDefault="00DC1CEA">
      <w:pPr>
        <w:spacing w:before="200" w:after="0"/>
        <w:ind w:left="-15"/>
        <w:rPr>
          <w:sz w:val="22"/>
          <w:szCs w:val="22"/>
        </w:rPr>
      </w:pPr>
      <w:r>
        <w:rPr>
          <w:sz w:val="22"/>
          <w:szCs w:val="22"/>
        </w:rPr>
        <w:br w:type="page"/>
      </w:r>
    </w:p>
    <w:p w14:paraId="274F92D1" w14:textId="09054D4E" w:rsidR="00DC1CEA" w:rsidRPr="00DC1CEA" w:rsidRDefault="00B947D2" w:rsidP="00B947D2">
      <w:pPr>
        <w:ind w:firstLine="720"/>
        <w:jc w:val="both"/>
        <w:rPr>
          <w:sz w:val="22"/>
          <w:szCs w:val="22"/>
        </w:rPr>
      </w:pPr>
      <w:r>
        <w:rPr>
          <w:noProof/>
          <w:sz w:val="22"/>
          <w:szCs w:val="22"/>
        </w:rPr>
        <w:lastRenderedPageBreak/>
        <w:drawing>
          <wp:anchor distT="0" distB="0" distL="114300" distR="114300" simplePos="0" relativeHeight="251670528" behindDoc="0" locked="0" layoutInCell="1" allowOverlap="1" wp14:anchorId="2B735EE9" wp14:editId="724F5240">
            <wp:simplePos x="0" y="0"/>
            <wp:positionH relativeFrom="margin">
              <wp:posOffset>-772795</wp:posOffset>
            </wp:positionH>
            <wp:positionV relativeFrom="margin">
              <wp:posOffset>-900430</wp:posOffset>
            </wp:positionV>
            <wp:extent cx="7251700" cy="9387840"/>
            <wp:effectExtent l="0" t="0" r="0" b="0"/>
            <wp:wrapSquare wrapText="bothSides"/>
            <wp:docPr id="387125818" name="Picture 1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25818" name="Picture 12" descr="A screenshot of a 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251700" cy="9387840"/>
                    </a:xfrm>
                    <a:prstGeom prst="rect">
                      <a:avLst/>
                    </a:prstGeom>
                  </pic:spPr>
                </pic:pic>
              </a:graphicData>
            </a:graphic>
            <wp14:sizeRelH relativeFrom="margin">
              <wp14:pctWidth>0</wp14:pctWidth>
            </wp14:sizeRelH>
            <wp14:sizeRelV relativeFrom="margin">
              <wp14:pctHeight>0</wp14:pctHeight>
            </wp14:sizeRelV>
          </wp:anchor>
        </w:drawing>
      </w:r>
    </w:p>
    <w:p w14:paraId="51292DC1" w14:textId="39A24A5B" w:rsidR="008B2A3D" w:rsidRDefault="008B2A3D" w:rsidP="00CA5862">
      <w:pPr>
        <w:pStyle w:val="Heading1"/>
      </w:pPr>
      <w:r>
        <w:rPr>
          <w:noProof/>
        </w:rPr>
        <w:lastRenderedPageBreak/>
        <w:drawing>
          <wp:inline distT="0" distB="0" distL="0" distR="0" wp14:anchorId="220B49C5" wp14:editId="115E146B">
            <wp:extent cx="5943600" cy="7694295"/>
            <wp:effectExtent l="0" t="0" r="0" b="1905"/>
            <wp:docPr id="870650618" name="Picture 17"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0618" name="Picture 17" descr="A screenshot of a 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5D6BBC5B" w14:textId="489CA286" w:rsidR="008B2A3D" w:rsidRDefault="008B2A3D">
      <w:pPr>
        <w:spacing w:before="200" w:after="0"/>
        <w:ind w:left="-15"/>
        <w:rPr>
          <w:rFonts w:ascii="Avenir Next Demi Bold" w:hAnsi="Avenir Next Demi Bold"/>
          <w:b/>
          <w:bCs/>
          <w:color w:val="357BA2"/>
          <w:sz w:val="44"/>
          <w:szCs w:val="44"/>
        </w:rPr>
      </w:pPr>
      <w:r>
        <w:br w:type="page"/>
      </w:r>
      <w:r>
        <w:rPr>
          <w:rFonts w:ascii="Avenir Next Demi Bold" w:hAnsi="Avenir Next Demi Bold"/>
          <w:b/>
          <w:bCs/>
          <w:noProof/>
          <w:color w:val="357BA2"/>
          <w:sz w:val="44"/>
          <w:szCs w:val="44"/>
        </w:rPr>
        <w:lastRenderedPageBreak/>
        <w:drawing>
          <wp:inline distT="0" distB="0" distL="0" distR="0" wp14:anchorId="3C13CBAB" wp14:editId="03ABDBC8">
            <wp:extent cx="5943600" cy="7694295"/>
            <wp:effectExtent l="0" t="0" r="0" b="1905"/>
            <wp:docPr id="1412265881" name="Picture 1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65881" name="Picture 18" descr="A screenshot of a 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0D44E6F1" w14:textId="772E33B8" w:rsidR="008B2A3D" w:rsidRDefault="008B2A3D" w:rsidP="00CA5862">
      <w:pPr>
        <w:pStyle w:val="Heading1"/>
      </w:pPr>
      <w:r>
        <w:rPr>
          <w:noProof/>
        </w:rPr>
        <w:lastRenderedPageBreak/>
        <w:drawing>
          <wp:inline distT="0" distB="0" distL="0" distR="0" wp14:anchorId="42830A29" wp14:editId="1A715C79">
            <wp:extent cx="5943600" cy="7694295"/>
            <wp:effectExtent l="0" t="0" r="0" b="1905"/>
            <wp:docPr id="558567394" name="Picture 1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67394" name="Picture 19" descr="A screenshot of a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1CEA4A66" w14:textId="233D7595" w:rsidR="008B2A3D" w:rsidRDefault="008B2A3D">
      <w:pPr>
        <w:spacing w:before="200" w:after="0"/>
        <w:ind w:left="-15"/>
      </w:pPr>
      <w:r>
        <w:br w:type="page"/>
      </w:r>
      <w:r>
        <w:rPr>
          <w:noProof/>
        </w:rPr>
        <w:lastRenderedPageBreak/>
        <w:drawing>
          <wp:inline distT="0" distB="0" distL="0" distR="0" wp14:anchorId="07D490DA" wp14:editId="49CAC84B">
            <wp:extent cx="5943600" cy="7694295"/>
            <wp:effectExtent l="0" t="0" r="0" b="1905"/>
            <wp:docPr id="1360734593" name="Picture 2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4593" name="Picture 20" descr="A screenshot of a 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6D0E8421" w14:textId="661929A4" w:rsidR="008B2A3D" w:rsidRDefault="008B2A3D">
      <w:pPr>
        <w:spacing w:before="200" w:after="0"/>
        <w:ind w:left="-15"/>
      </w:pPr>
      <w:r>
        <w:br w:type="page"/>
      </w:r>
      <w:r>
        <w:rPr>
          <w:noProof/>
        </w:rPr>
        <w:lastRenderedPageBreak/>
        <w:drawing>
          <wp:inline distT="0" distB="0" distL="0" distR="0" wp14:anchorId="6E5F73AF" wp14:editId="20252CE4">
            <wp:extent cx="5943600" cy="7694295"/>
            <wp:effectExtent l="0" t="0" r="0" b="1905"/>
            <wp:docPr id="1293263836"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3836" name="Picture 21" descr="A screenshot of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6A70A4CF" w14:textId="7DD7EBD3" w:rsidR="008B2A3D" w:rsidRDefault="008B2A3D" w:rsidP="008B2A3D">
      <w:pPr>
        <w:spacing w:before="200" w:after="0"/>
        <w:ind w:left="-15"/>
        <w:rPr>
          <w:rFonts w:ascii="Avenir Next Demi Bold" w:hAnsi="Avenir Next Demi Bold"/>
          <w:b/>
          <w:bCs/>
          <w:color w:val="357BA2"/>
          <w:sz w:val="44"/>
          <w:szCs w:val="44"/>
        </w:rPr>
      </w:pPr>
      <w:r>
        <w:rPr>
          <w:rFonts w:ascii="Avenir Next Demi Bold" w:hAnsi="Avenir Next Demi Bold"/>
          <w:b/>
          <w:bCs/>
          <w:noProof/>
          <w:color w:val="357BA2"/>
          <w:sz w:val="44"/>
          <w:szCs w:val="44"/>
        </w:rPr>
        <w:lastRenderedPageBreak/>
        <w:drawing>
          <wp:inline distT="0" distB="0" distL="0" distR="0" wp14:anchorId="59E0DF0A" wp14:editId="11E706B0">
            <wp:extent cx="5943600" cy="7694295"/>
            <wp:effectExtent l="0" t="0" r="0" b="1905"/>
            <wp:docPr id="461013269"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13269" name="Picture 22" descr="A screenshot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523C9448" w14:textId="275C59B5" w:rsidR="00482E0E" w:rsidRPr="008200B1" w:rsidRDefault="0033624E" w:rsidP="00CA5862">
      <w:pPr>
        <w:pStyle w:val="Heading1"/>
      </w:pPr>
      <w:r w:rsidRPr="008200B1">
        <w:lastRenderedPageBreak/>
        <w:t>CLOSING THE GAP</w:t>
      </w:r>
      <w:bookmarkEnd w:id="67"/>
    </w:p>
    <w:p w14:paraId="256A918C" w14:textId="7521B130" w:rsidR="0019325F" w:rsidRPr="008200B1" w:rsidRDefault="0019325F" w:rsidP="008200B1">
      <w:pPr>
        <w:pStyle w:val="Heading2"/>
      </w:pPr>
      <w:bookmarkStart w:id="68" w:name="_Toc141413064"/>
      <w:r w:rsidRPr="008200B1">
        <w:t>LIMITATIONS</w:t>
      </w:r>
      <w:bookmarkEnd w:id="68"/>
    </w:p>
    <w:p w14:paraId="6274739E" w14:textId="493601F8" w:rsidR="00100ADD" w:rsidRDefault="00CA19C2" w:rsidP="00100ADD">
      <w:pPr>
        <w:ind w:firstLine="720"/>
        <w:rPr>
          <w:sz w:val="22"/>
          <w:szCs w:val="22"/>
        </w:rPr>
      </w:pPr>
      <w:r w:rsidRPr="00CA19C2">
        <w:rPr>
          <w:sz w:val="22"/>
          <w:szCs w:val="22"/>
        </w:rPr>
        <w:t xml:space="preserve">The analysis has several limitations. The first of which is a reliance on unofficial public data, which introduces a larger margin of error. In addition, </w:t>
      </w:r>
      <w:r>
        <w:rPr>
          <w:sz w:val="22"/>
          <w:szCs w:val="22"/>
        </w:rPr>
        <w:t xml:space="preserve">the majority of </w:t>
      </w:r>
      <w:r w:rsidRPr="00CA19C2">
        <w:rPr>
          <w:sz w:val="22"/>
          <w:szCs w:val="22"/>
        </w:rPr>
        <w:t xml:space="preserve">data is self-reported, making it difficult to determine the accuracy of results. </w:t>
      </w:r>
      <w:r>
        <w:rPr>
          <w:sz w:val="22"/>
          <w:szCs w:val="22"/>
        </w:rPr>
        <w:t>The data cleaning process</w:t>
      </w:r>
      <w:r w:rsidRPr="00CA19C2">
        <w:rPr>
          <w:sz w:val="22"/>
          <w:szCs w:val="22"/>
        </w:rPr>
        <w:t xml:space="preserve"> uncovered a significant issue</w:t>
      </w:r>
      <w:r>
        <w:rPr>
          <w:sz w:val="22"/>
          <w:szCs w:val="22"/>
        </w:rPr>
        <w:t xml:space="preserve"> regarding incorrect or missing zip codes </w:t>
      </w:r>
      <w:r w:rsidRPr="00CA19C2">
        <w:rPr>
          <w:sz w:val="22"/>
          <w:szCs w:val="22"/>
        </w:rPr>
        <w:t xml:space="preserve">in both </w:t>
      </w:r>
      <w:r>
        <w:rPr>
          <w:sz w:val="22"/>
          <w:szCs w:val="22"/>
        </w:rPr>
        <w:t xml:space="preserve">of the </w:t>
      </w:r>
      <w:r w:rsidRPr="00CA19C2">
        <w:rPr>
          <w:sz w:val="22"/>
          <w:szCs w:val="22"/>
        </w:rPr>
        <w:t>FEMA datasets.</w:t>
      </w:r>
      <w:r>
        <w:rPr>
          <w:sz w:val="22"/>
          <w:szCs w:val="22"/>
        </w:rPr>
        <w:t xml:space="preserve"> Both datasets also included eligibility and claims information  for counties and states </w:t>
      </w:r>
      <w:r w:rsidRPr="00CA19C2">
        <w:rPr>
          <w:sz w:val="22"/>
          <w:szCs w:val="22"/>
        </w:rPr>
        <w:t xml:space="preserve">that were not approved </w:t>
      </w:r>
      <w:r w:rsidR="00100ADD">
        <w:rPr>
          <w:sz w:val="22"/>
          <w:szCs w:val="22"/>
        </w:rPr>
        <w:t>by the presidential declaration for disaster number</w:t>
      </w:r>
      <w:r w:rsidRPr="00CA19C2">
        <w:rPr>
          <w:sz w:val="22"/>
          <w:szCs w:val="22"/>
        </w:rPr>
        <w:t xml:space="preserve">. There were also several applications submitted with PO BOX or </w:t>
      </w:r>
      <w:r w:rsidR="00100ADD">
        <w:rPr>
          <w:sz w:val="22"/>
          <w:szCs w:val="22"/>
        </w:rPr>
        <w:t>l</w:t>
      </w:r>
      <w:r w:rsidRPr="00CA19C2">
        <w:rPr>
          <w:sz w:val="22"/>
          <w:szCs w:val="22"/>
        </w:rPr>
        <w:t xml:space="preserve">arge </w:t>
      </w:r>
      <w:r w:rsidR="00100ADD">
        <w:rPr>
          <w:sz w:val="22"/>
          <w:szCs w:val="22"/>
        </w:rPr>
        <w:t>v</w:t>
      </w:r>
      <w:r w:rsidRPr="00CA19C2">
        <w:rPr>
          <w:sz w:val="22"/>
          <w:szCs w:val="22"/>
        </w:rPr>
        <w:t>olume zip codes</w:t>
      </w:r>
      <w:r w:rsidR="00100ADD">
        <w:rPr>
          <w:sz w:val="22"/>
          <w:szCs w:val="22"/>
        </w:rPr>
        <w:t xml:space="preserve"> that</w:t>
      </w:r>
      <w:r w:rsidRPr="00CA19C2">
        <w:rPr>
          <w:sz w:val="22"/>
          <w:szCs w:val="22"/>
        </w:rPr>
        <w:t xml:space="preserve"> matched to ZCTAs reporting 0 population</w:t>
      </w:r>
      <w:r w:rsidR="0054416C">
        <w:rPr>
          <w:sz w:val="22"/>
          <w:szCs w:val="22"/>
        </w:rPr>
        <w:t>s</w:t>
      </w:r>
      <w:r w:rsidRPr="00CA19C2">
        <w:rPr>
          <w:sz w:val="22"/>
          <w:szCs w:val="22"/>
        </w:rPr>
        <w:t xml:space="preserve">. Large volume zip codes are usually reserved for businesses and other large volume shippers. </w:t>
      </w:r>
      <w:r w:rsidR="00100ADD">
        <w:rPr>
          <w:sz w:val="22"/>
          <w:szCs w:val="22"/>
        </w:rPr>
        <w:t>Some</w:t>
      </w:r>
      <w:r w:rsidRPr="00CA19C2">
        <w:rPr>
          <w:sz w:val="22"/>
          <w:szCs w:val="22"/>
        </w:rPr>
        <w:t xml:space="preserve"> of these records may have included eligible applicants. </w:t>
      </w:r>
    </w:p>
    <w:p w14:paraId="7BD910DB" w14:textId="004F16A3" w:rsidR="00100ADD" w:rsidRDefault="00CA19C2" w:rsidP="00100ADD">
      <w:pPr>
        <w:ind w:firstLine="720"/>
        <w:rPr>
          <w:sz w:val="22"/>
          <w:szCs w:val="22"/>
        </w:rPr>
      </w:pPr>
      <w:r w:rsidRPr="00CA19C2">
        <w:rPr>
          <w:sz w:val="22"/>
          <w:szCs w:val="22"/>
        </w:rPr>
        <w:t xml:space="preserve">Likewise, the reliance on aggregated ACS data for demographic and housing characteristics only allows for a general comparison at the community level and does not represent differences between individual applicants. </w:t>
      </w:r>
      <w:r w:rsidR="00100ADD">
        <w:rPr>
          <w:sz w:val="22"/>
          <w:szCs w:val="22"/>
        </w:rPr>
        <w:t xml:space="preserve">FEMA does not provide address level data so there is no way to verify if the household matches the demographic profile for the ZCTA. </w:t>
      </w:r>
    </w:p>
    <w:p w14:paraId="5497C5B5" w14:textId="13CF7E89" w:rsidR="00CA19C2" w:rsidRDefault="00CA19C2" w:rsidP="00100ADD">
      <w:pPr>
        <w:ind w:firstLine="720"/>
        <w:rPr>
          <w:sz w:val="22"/>
          <w:szCs w:val="22"/>
        </w:rPr>
      </w:pPr>
      <w:r w:rsidRPr="00CA19C2">
        <w:rPr>
          <w:sz w:val="22"/>
          <w:szCs w:val="22"/>
        </w:rPr>
        <w:t>Other concerns include external influences</w:t>
      </w:r>
      <w:r w:rsidR="00100ADD">
        <w:rPr>
          <w:sz w:val="22"/>
          <w:szCs w:val="22"/>
        </w:rPr>
        <w:t xml:space="preserve"> on referral and eligibility decisions</w:t>
      </w:r>
      <w:r w:rsidRPr="00CA19C2">
        <w:rPr>
          <w:sz w:val="22"/>
          <w:szCs w:val="22"/>
        </w:rPr>
        <w:t xml:space="preserve">, including decisions at the local level outside of FEMA’s authority. Finally, the severity of the storm and the vulnerability of the structures in its path differ between communities and geographic features. </w:t>
      </w:r>
      <w:r w:rsidR="00100ADD">
        <w:rPr>
          <w:sz w:val="22"/>
          <w:szCs w:val="22"/>
        </w:rPr>
        <w:t xml:space="preserve">The analysis compensates somewhat for this weakness by limiting each sample to counties and ZCTA’s impacted during the initial category of the storm when it made landfall. </w:t>
      </w:r>
      <w:r w:rsidR="0054416C">
        <w:rPr>
          <w:sz w:val="22"/>
          <w:szCs w:val="22"/>
        </w:rPr>
        <w:t>However, t</w:t>
      </w:r>
      <w:r w:rsidRPr="00CA19C2">
        <w:rPr>
          <w:sz w:val="22"/>
          <w:szCs w:val="22"/>
        </w:rPr>
        <w:t xml:space="preserve">hese limitations should be weighed heavily when drawing conclusions. </w:t>
      </w:r>
    </w:p>
    <w:p w14:paraId="56B155BF" w14:textId="475EBE3D" w:rsidR="00F05B69" w:rsidRPr="00CA19C2" w:rsidRDefault="00F05B69" w:rsidP="00763899">
      <w:pPr>
        <w:ind w:firstLine="720"/>
        <w:rPr>
          <w:sz w:val="22"/>
          <w:szCs w:val="22"/>
        </w:rPr>
      </w:pPr>
      <w:r>
        <w:rPr>
          <w:sz w:val="22"/>
          <w:szCs w:val="22"/>
        </w:rPr>
        <w:t xml:space="preserve">One challenge that appeared early in the analysis was the lack of economic and racial diversity in the areas where storms made landfall. Although the storms passed over at least one large urban area during their course, landfall locations were near smaller cities that represented little economic and racial diversity, making it difficult to compare different racial and economic </w:t>
      </w:r>
      <w:r>
        <w:rPr>
          <w:sz w:val="22"/>
          <w:szCs w:val="22"/>
        </w:rPr>
        <w:lastRenderedPageBreak/>
        <w:t xml:space="preserve">groupings. The analysis had to be modified to accommodate for these factors, which meant moving away from the most severely impacted areas to areas further away not as impacted. </w:t>
      </w:r>
    </w:p>
    <w:p w14:paraId="2FB0FB91" w14:textId="181B338F" w:rsidR="0019325F" w:rsidRDefault="0019325F" w:rsidP="008200B1">
      <w:pPr>
        <w:pStyle w:val="Heading2"/>
      </w:pPr>
      <w:bookmarkStart w:id="69" w:name="_FUTURE_RESEARCH"/>
      <w:bookmarkStart w:id="70" w:name="_Toc141413065"/>
      <w:bookmarkEnd w:id="69"/>
      <w:r>
        <w:t>FUTURE RESEARCH</w:t>
      </w:r>
      <w:bookmarkEnd w:id="70"/>
    </w:p>
    <w:p w14:paraId="164979DA" w14:textId="16342B39" w:rsidR="009211B1" w:rsidRDefault="009211B1" w:rsidP="009211B1">
      <w:pPr>
        <w:ind w:firstLine="720"/>
        <w:rPr>
          <w:sz w:val="22"/>
          <w:szCs w:val="22"/>
        </w:rPr>
      </w:pPr>
      <w:r w:rsidRPr="009211B1">
        <w:rPr>
          <w:sz w:val="22"/>
          <w:szCs w:val="22"/>
        </w:rPr>
        <w:t xml:space="preserve">Future research should continue to focus on the long-term economic impacts to vulnerable survivors and communities. Longitudinal studies regarding health and well-being of survivors have the potential to provide </w:t>
      </w:r>
      <w:r>
        <w:rPr>
          <w:sz w:val="22"/>
          <w:szCs w:val="22"/>
        </w:rPr>
        <w:t>valuable</w:t>
      </w:r>
      <w:r w:rsidRPr="009211B1">
        <w:rPr>
          <w:sz w:val="22"/>
          <w:szCs w:val="22"/>
        </w:rPr>
        <w:t xml:space="preserve"> insight into the immediate and long-term effects of a disaster. </w:t>
      </w:r>
    </w:p>
    <w:p w14:paraId="75D66560" w14:textId="45849C61" w:rsidR="009211B1" w:rsidRDefault="009211B1" w:rsidP="009211B1">
      <w:pPr>
        <w:ind w:firstLine="720"/>
        <w:rPr>
          <w:sz w:val="22"/>
          <w:szCs w:val="22"/>
        </w:rPr>
      </w:pPr>
      <w:r>
        <w:rPr>
          <w:sz w:val="22"/>
          <w:szCs w:val="22"/>
        </w:rPr>
        <w:t xml:space="preserve">Continued research regarding alternative </w:t>
      </w:r>
      <w:r w:rsidR="006A08EA">
        <w:rPr>
          <w:sz w:val="22"/>
          <w:szCs w:val="22"/>
        </w:rPr>
        <w:t xml:space="preserve">approaches to decision-making and </w:t>
      </w:r>
      <w:r>
        <w:rPr>
          <w:sz w:val="22"/>
          <w:szCs w:val="22"/>
        </w:rPr>
        <w:t xml:space="preserve">funding formulas </w:t>
      </w:r>
      <w:r w:rsidR="006A08EA">
        <w:rPr>
          <w:sz w:val="22"/>
          <w:szCs w:val="22"/>
        </w:rPr>
        <w:t>is also necessary</w:t>
      </w:r>
      <w:r>
        <w:rPr>
          <w:sz w:val="22"/>
          <w:szCs w:val="22"/>
        </w:rPr>
        <w:t xml:space="preserve">. </w:t>
      </w:r>
      <w:r w:rsidR="003A4066" w:rsidRPr="00E74A6C">
        <w:rPr>
          <w:sz w:val="22"/>
          <w:szCs w:val="22"/>
        </w:rPr>
        <w:t xml:space="preserve">Disaster researchers </w:t>
      </w:r>
      <w:r>
        <w:rPr>
          <w:sz w:val="22"/>
          <w:szCs w:val="22"/>
        </w:rPr>
        <w:t>have long advocated</w:t>
      </w:r>
      <w:r w:rsidR="00D05507" w:rsidRPr="00E74A6C">
        <w:rPr>
          <w:sz w:val="22"/>
          <w:szCs w:val="22"/>
        </w:rPr>
        <w:t xml:space="preserve"> for </w:t>
      </w:r>
      <w:r>
        <w:rPr>
          <w:sz w:val="22"/>
          <w:szCs w:val="22"/>
        </w:rPr>
        <w:t xml:space="preserve">FEMA to implement alternative </w:t>
      </w:r>
      <w:r w:rsidR="003A4066" w:rsidRPr="00E74A6C">
        <w:rPr>
          <w:sz w:val="22"/>
          <w:szCs w:val="22"/>
        </w:rPr>
        <w:t xml:space="preserve">funding mechanisms </w:t>
      </w:r>
      <w:r w:rsidR="0013735D" w:rsidRPr="00E74A6C">
        <w:rPr>
          <w:sz w:val="22"/>
          <w:szCs w:val="22"/>
        </w:rPr>
        <w:t xml:space="preserve">that focus </w:t>
      </w:r>
      <w:r w:rsidR="003A4066" w:rsidRPr="00E74A6C">
        <w:rPr>
          <w:sz w:val="22"/>
          <w:szCs w:val="22"/>
        </w:rPr>
        <w:t>more on social vulnerability and resilience</w:t>
      </w:r>
      <w:r>
        <w:rPr>
          <w:sz w:val="22"/>
          <w:szCs w:val="22"/>
        </w:rPr>
        <w:t xml:space="preserve"> than property value. </w:t>
      </w:r>
      <w:r w:rsidR="00D05507" w:rsidRPr="00E74A6C">
        <w:rPr>
          <w:sz w:val="22"/>
          <w:szCs w:val="22"/>
        </w:rPr>
        <w:t>Several frameworks have been proposed</w:t>
      </w:r>
      <w:r w:rsidR="004E24FA">
        <w:rPr>
          <w:sz w:val="22"/>
          <w:szCs w:val="22"/>
        </w:rPr>
        <w:t xml:space="preserve"> that take into account various vulnerability and resilience factors</w:t>
      </w:r>
      <w:r w:rsidR="00D05507" w:rsidRPr="00E74A6C">
        <w:rPr>
          <w:sz w:val="22"/>
          <w:szCs w:val="22"/>
        </w:rPr>
        <w:t xml:space="preserve">. </w:t>
      </w:r>
      <w:r w:rsidR="00500A6D">
        <w:rPr>
          <w:sz w:val="22"/>
          <w:szCs w:val="22"/>
        </w:rPr>
        <w:t>One of the more recent models that have been proposed is known as</w:t>
      </w:r>
      <w:r w:rsidR="00D05507" w:rsidRPr="00E74A6C">
        <w:rPr>
          <w:sz w:val="22"/>
          <w:szCs w:val="22"/>
        </w:rPr>
        <w:t xml:space="preserve"> the Societally-Informed Optimization of Resource Distributions (SIORD) model</w:t>
      </w:r>
      <w:r w:rsidR="00500A6D">
        <w:rPr>
          <w:sz w:val="22"/>
          <w:szCs w:val="22"/>
        </w:rPr>
        <w:t>.</w:t>
      </w:r>
      <w:r w:rsidR="00763899" w:rsidRPr="00763899">
        <w:rPr>
          <w:vertAlign w:val="superscript"/>
        </w:rPr>
        <w:t>45</w:t>
      </w:r>
      <w:r w:rsidR="00500A6D">
        <w:rPr>
          <w:sz w:val="22"/>
          <w:szCs w:val="22"/>
        </w:rPr>
        <w:t xml:space="preserve"> </w:t>
      </w:r>
    </w:p>
    <w:p w14:paraId="0D1D9118" w14:textId="72BA72E3" w:rsidR="00D05507" w:rsidRPr="00E74A6C" w:rsidRDefault="00500A6D" w:rsidP="009211B1">
      <w:pPr>
        <w:ind w:firstLine="720"/>
        <w:rPr>
          <w:sz w:val="22"/>
          <w:szCs w:val="22"/>
        </w:rPr>
      </w:pPr>
      <w:r>
        <w:rPr>
          <w:sz w:val="22"/>
          <w:szCs w:val="22"/>
        </w:rPr>
        <w:t xml:space="preserve">The </w:t>
      </w:r>
      <w:r w:rsidR="009211B1">
        <w:rPr>
          <w:sz w:val="22"/>
          <w:szCs w:val="22"/>
        </w:rPr>
        <w:t>SIORD model</w:t>
      </w:r>
      <w:r>
        <w:rPr>
          <w:sz w:val="22"/>
          <w:szCs w:val="22"/>
        </w:rPr>
        <w:t xml:space="preserve"> is meant to function</w:t>
      </w:r>
      <w:r w:rsidR="00D05507" w:rsidRPr="00E74A6C">
        <w:rPr>
          <w:sz w:val="22"/>
          <w:szCs w:val="22"/>
        </w:rPr>
        <w:t xml:space="preserve"> as an alternative framework for disaster resource distribution. Among the potential metrics of the framework are measures to assess opportunity loss, resource inaccessibility, social capital, and household disruption. The framework’s six steps include the type and intensity of hazard, societal damage indicators, and community factors, followed by resource distribution decisions and optimization. Although the framework has not been amalgamated into real-world practices, </w:t>
      </w:r>
      <w:r>
        <w:rPr>
          <w:sz w:val="22"/>
          <w:szCs w:val="22"/>
        </w:rPr>
        <w:t>proponents</w:t>
      </w:r>
      <w:r w:rsidR="00D05507" w:rsidRPr="00E74A6C">
        <w:rPr>
          <w:sz w:val="22"/>
          <w:szCs w:val="22"/>
        </w:rPr>
        <w:t xml:space="preserve"> see the design as a rigorous alternative to the current framework, primarily focusing on wealth.</w:t>
      </w:r>
    </w:p>
    <w:p w14:paraId="6921D029" w14:textId="50130D47" w:rsidR="00D82DB3" w:rsidRDefault="004E24FA" w:rsidP="00763899">
      <w:pPr>
        <w:ind w:firstLine="720"/>
      </w:pPr>
      <w:r>
        <w:rPr>
          <w:sz w:val="22"/>
          <w:szCs w:val="22"/>
        </w:rPr>
        <w:t xml:space="preserve">Social vulnerability and other index-based models are not perfect, however. They can be </w:t>
      </w:r>
      <w:r w:rsidR="003A4066" w:rsidRPr="00E74A6C">
        <w:rPr>
          <w:sz w:val="22"/>
          <w:szCs w:val="22"/>
        </w:rPr>
        <w:t xml:space="preserve"> </w:t>
      </w:r>
      <w:r>
        <w:rPr>
          <w:sz w:val="22"/>
          <w:szCs w:val="22"/>
        </w:rPr>
        <w:t xml:space="preserve">just as </w:t>
      </w:r>
      <w:r w:rsidR="003A4066" w:rsidRPr="00E74A6C">
        <w:rPr>
          <w:sz w:val="22"/>
          <w:szCs w:val="22"/>
        </w:rPr>
        <w:t xml:space="preserve">challenging to implement equitably across different population segments. </w:t>
      </w:r>
      <w:r>
        <w:rPr>
          <w:sz w:val="22"/>
          <w:szCs w:val="22"/>
        </w:rPr>
        <w:t>For example, a comparison of the S</w:t>
      </w:r>
      <w:r w:rsidR="003A4066" w:rsidRPr="00E74A6C">
        <w:rPr>
          <w:sz w:val="22"/>
          <w:szCs w:val="22"/>
        </w:rPr>
        <w:t>ocial Vulnerability Index (SoVI)</w:t>
      </w:r>
      <w:r>
        <w:rPr>
          <w:sz w:val="22"/>
          <w:szCs w:val="22"/>
        </w:rPr>
        <w:t xml:space="preserve"> developed by researchers at the University of South Carolina</w:t>
      </w:r>
      <w:r w:rsidR="003A4066" w:rsidRPr="00E74A6C">
        <w:rPr>
          <w:sz w:val="22"/>
          <w:szCs w:val="22"/>
        </w:rPr>
        <w:t xml:space="preserve"> and the Global Delta Risk Index (GDRI) on the census tract level, showed significant inconsistencies when used to measure social and environmental vulnerability factors along the Mississippi delta area</w:t>
      </w:r>
      <w:r w:rsidR="009211B1">
        <w:rPr>
          <w:sz w:val="22"/>
          <w:szCs w:val="22"/>
        </w:rPr>
        <w:t>.</w:t>
      </w:r>
      <w:r w:rsidR="00763899" w:rsidRPr="00763899">
        <w:rPr>
          <w:vertAlign w:val="superscript"/>
        </w:rPr>
        <w:t>46</w:t>
      </w:r>
      <w:r w:rsidR="00763899" w:rsidRPr="00E74A6C">
        <w:rPr>
          <w:sz w:val="22"/>
          <w:szCs w:val="22"/>
        </w:rPr>
        <w:t xml:space="preserve"> </w:t>
      </w:r>
      <w:r w:rsidR="003A4066" w:rsidRPr="00E74A6C">
        <w:rPr>
          <w:sz w:val="22"/>
          <w:szCs w:val="22"/>
        </w:rPr>
        <w:t xml:space="preserve">These results demonstrate rigorous methodological </w:t>
      </w:r>
      <w:r w:rsidR="003A4066" w:rsidRPr="00E74A6C">
        <w:rPr>
          <w:sz w:val="22"/>
          <w:szCs w:val="22"/>
        </w:rPr>
        <w:lastRenderedPageBreak/>
        <w:t>evaluation</w:t>
      </w:r>
      <w:r>
        <w:rPr>
          <w:sz w:val="22"/>
          <w:szCs w:val="22"/>
        </w:rPr>
        <w:t>s</w:t>
      </w:r>
      <w:r w:rsidR="003A4066" w:rsidRPr="00E74A6C">
        <w:rPr>
          <w:sz w:val="22"/>
          <w:szCs w:val="22"/>
        </w:rPr>
        <w:t xml:space="preserve"> between vulnerability-based indexes</w:t>
      </w:r>
      <w:r>
        <w:rPr>
          <w:sz w:val="22"/>
          <w:szCs w:val="22"/>
        </w:rPr>
        <w:t xml:space="preserve"> should be completed prior to implementation of such models</w:t>
      </w:r>
      <w:r w:rsidR="003A4066" w:rsidRPr="00E74A6C">
        <w:rPr>
          <w:sz w:val="22"/>
          <w:szCs w:val="22"/>
        </w:rPr>
        <w:t>.</w:t>
      </w:r>
      <w:r w:rsidRPr="00ED2C55">
        <w:t xml:space="preserve"> </w:t>
      </w:r>
      <w:bookmarkStart w:id="71" w:name="_Toc141413066"/>
    </w:p>
    <w:p w14:paraId="707AB4A0" w14:textId="4CD381A7" w:rsidR="009211B1" w:rsidRDefault="009211B1" w:rsidP="00CA5862">
      <w:pPr>
        <w:pStyle w:val="Heading1"/>
      </w:pPr>
      <w:r>
        <w:t>POLICY RECOMMENDATIONS</w:t>
      </w:r>
      <w:bookmarkEnd w:id="71"/>
    </w:p>
    <w:p w14:paraId="6526DD02" w14:textId="40436839" w:rsidR="00DD06CA" w:rsidRPr="00795D34" w:rsidRDefault="00DD06CA" w:rsidP="00795D34">
      <w:pPr>
        <w:ind w:firstLine="720"/>
        <w:rPr>
          <w:sz w:val="22"/>
          <w:szCs w:val="22"/>
        </w:rPr>
      </w:pPr>
      <w:r w:rsidRPr="00E74A6C">
        <w:rPr>
          <w:sz w:val="22"/>
          <w:szCs w:val="22"/>
        </w:rPr>
        <w:t xml:space="preserve">Although FEMA is attempting to address the disparities in its current policies, the evidence indicates small-scale policy changes are insufficient to improve racial and economic equity. </w:t>
      </w:r>
      <w:r w:rsidR="00BC36F0">
        <w:rPr>
          <w:sz w:val="22"/>
          <w:szCs w:val="22"/>
        </w:rPr>
        <w:t>In order to deliver on its commitment to equity, FEMA should continue to progress toward implementing feasible alternatives</w:t>
      </w:r>
      <w:r w:rsidR="00795D34">
        <w:rPr>
          <w:sz w:val="22"/>
          <w:szCs w:val="22"/>
        </w:rPr>
        <w:t xml:space="preserve"> to current policies</w:t>
      </w:r>
      <w:r w:rsidR="00BC36F0">
        <w:rPr>
          <w:sz w:val="22"/>
          <w:szCs w:val="22"/>
        </w:rPr>
        <w:t xml:space="preserve">, including the options detailed below.  Such policy changes must be strong enough </w:t>
      </w:r>
      <w:r w:rsidR="00BC36F0" w:rsidRPr="0032058C">
        <w:rPr>
          <w:sz w:val="22"/>
          <w:szCs w:val="22"/>
        </w:rPr>
        <w:t>to protect vulnerable communities and individuals against unequal resource distribution</w:t>
      </w:r>
    </w:p>
    <w:p w14:paraId="4D89714E" w14:textId="3FE6485B" w:rsidR="005E6607" w:rsidRDefault="003207B7" w:rsidP="003207B7">
      <w:pPr>
        <w:rPr>
          <w:b/>
          <w:bCs/>
          <w:color w:val="357BA2"/>
        </w:rPr>
      </w:pPr>
      <w:bookmarkStart w:id="72" w:name="_Toc141102372"/>
      <w:bookmarkStart w:id="73" w:name="_Toc141105260"/>
      <w:r w:rsidRPr="005956BF">
        <w:rPr>
          <w:b/>
          <w:bCs/>
          <w:color w:val="357BA2"/>
        </w:rPr>
        <w:t xml:space="preserve">1. </w:t>
      </w:r>
      <w:bookmarkEnd w:id="72"/>
      <w:bookmarkEnd w:id="73"/>
      <w:r w:rsidR="005E6607">
        <w:rPr>
          <w:b/>
          <w:bCs/>
          <w:color w:val="357BA2"/>
        </w:rPr>
        <w:t xml:space="preserve">Improve Data Collection </w:t>
      </w:r>
    </w:p>
    <w:p w14:paraId="0908DC47" w14:textId="11C73070" w:rsidR="00BA46EE" w:rsidRDefault="001B76A0" w:rsidP="009A20F6">
      <w:pPr>
        <w:ind w:firstLine="720"/>
        <w:rPr>
          <w:sz w:val="22"/>
          <w:szCs w:val="22"/>
        </w:rPr>
      </w:pPr>
      <w:r w:rsidRPr="009A20F6">
        <w:rPr>
          <w:sz w:val="22"/>
          <w:szCs w:val="22"/>
        </w:rPr>
        <w:t xml:space="preserve">FEMA should </w:t>
      </w:r>
      <w:r w:rsidR="009A20F6" w:rsidRPr="009A20F6">
        <w:rPr>
          <w:sz w:val="22"/>
          <w:szCs w:val="22"/>
        </w:rPr>
        <w:t>implement</w:t>
      </w:r>
      <w:r w:rsidRPr="009A20F6">
        <w:rPr>
          <w:sz w:val="22"/>
          <w:szCs w:val="22"/>
        </w:rPr>
        <w:t xml:space="preserve"> more comprehensive data collection methods, including</w:t>
      </w:r>
      <w:r w:rsidR="006A08EA">
        <w:rPr>
          <w:sz w:val="22"/>
          <w:szCs w:val="22"/>
        </w:rPr>
        <w:t xml:space="preserve"> voluntary </w:t>
      </w:r>
      <w:r w:rsidRPr="009A20F6">
        <w:rPr>
          <w:sz w:val="22"/>
          <w:szCs w:val="22"/>
        </w:rPr>
        <w:t>collection of sociodemographic characteristics.</w:t>
      </w:r>
      <w:r w:rsidR="006A08EA">
        <w:rPr>
          <w:sz w:val="22"/>
          <w:szCs w:val="22"/>
        </w:rPr>
        <w:t xml:space="preserve"> </w:t>
      </w:r>
      <w:r w:rsidR="00BA46EE">
        <w:rPr>
          <w:sz w:val="22"/>
          <w:szCs w:val="22"/>
        </w:rPr>
        <w:t xml:space="preserve">The additional data would allow for better analysis of individual and community characteristics. Moreover, the data would hold the agency more accountable for racial and economic disparities. </w:t>
      </w:r>
    </w:p>
    <w:p w14:paraId="4A727651" w14:textId="3B5362FA" w:rsidR="009A20F6" w:rsidRDefault="001B76A0" w:rsidP="009A20F6">
      <w:pPr>
        <w:ind w:firstLine="720"/>
        <w:rPr>
          <w:sz w:val="22"/>
          <w:szCs w:val="22"/>
        </w:rPr>
      </w:pPr>
      <w:r w:rsidRPr="009A20F6">
        <w:rPr>
          <w:sz w:val="22"/>
          <w:szCs w:val="22"/>
        </w:rPr>
        <w:t xml:space="preserve">Alternatively, FEMA </w:t>
      </w:r>
      <w:r w:rsidR="006A08EA">
        <w:rPr>
          <w:sz w:val="22"/>
          <w:szCs w:val="22"/>
        </w:rPr>
        <w:t>could</w:t>
      </w:r>
      <w:r w:rsidRPr="009A20F6">
        <w:rPr>
          <w:sz w:val="22"/>
          <w:szCs w:val="22"/>
        </w:rPr>
        <w:t xml:space="preserve"> align </w:t>
      </w:r>
      <w:r w:rsidR="006A08EA">
        <w:rPr>
          <w:sz w:val="22"/>
          <w:szCs w:val="22"/>
        </w:rPr>
        <w:t xml:space="preserve">its current </w:t>
      </w:r>
      <w:r w:rsidRPr="009A20F6">
        <w:rPr>
          <w:sz w:val="22"/>
          <w:szCs w:val="22"/>
        </w:rPr>
        <w:t>geographi</w:t>
      </w:r>
      <w:r w:rsidR="006A08EA">
        <w:rPr>
          <w:sz w:val="22"/>
          <w:szCs w:val="22"/>
        </w:rPr>
        <w:t>c measurement levels</w:t>
      </w:r>
      <w:r w:rsidRPr="009A20F6">
        <w:rPr>
          <w:sz w:val="22"/>
          <w:szCs w:val="22"/>
        </w:rPr>
        <w:t xml:space="preserve"> with U.S. Census</w:t>
      </w:r>
      <w:r w:rsidR="009A20F6" w:rsidRPr="009A20F6">
        <w:rPr>
          <w:sz w:val="22"/>
          <w:szCs w:val="22"/>
        </w:rPr>
        <w:t xml:space="preserve"> geographies</w:t>
      </w:r>
      <w:r w:rsidR="00BA46EE">
        <w:rPr>
          <w:sz w:val="22"/>
          <w:szCs w:val="22"/>
        </w:rPr>
        <w:t xml:space="preserve"> </w:t>
      </w:r>
      <w:r w:rsidR="009A20F6" w:rsidRPr="009A20F6">
        <w:rPr>
          <w:sz w:val="22"/>
          <w:szCs w:val="22"/>
        </w:rPr>
        <w:t xml:space="preserve">rather than </w:t>
      </w:r>
      <w:r w:rsidR="006A08EA">
        <w:rPr>
          <w:sz w:val="22"/>
          <w:szCs w:val="22"/>
        </w:rPr>
        <w:t xml:space="preserve">limiting geographic information to the </w:t>
      </w:r>
      <w:r w:rsidR="00F94E32">
        <w:rPr>
          <w:sz w:val="22"/>
          <w:szCs w:val="22"/>
        </w:rPr>
        <w:t>zip code</w:t>
      </w:r>
      <w:r w:rsidR="006A08EA">
        <w:rPr>
          <w:sz w:val="22"/>
          <w:szCs w:val="22"/>
        </w:rPr>
        <w:t xml:space="preserve"> level. Many of the zip codes in </w:t>
      </w:r>
      <w:r w:rsidR="00BA46EE">
        <w:rPr>
          <w:sz w:val="22"/>
          <w:szCs w:val="22"/>
        </w:rPr>
        <w:t>the FEMA</w:t>
      </w:r>
      <w:r w:rsidR="006A08EA">
        <w:rPr>
          <w:sz w:val="22"/>
          <w:szCs w:val="22"/>
        </w:rPr>
        <w:t xml:space="preserve"> datasets used in this analysis were assigned to PO Boxes, limiting the </w:t>
      </w:r>
      <w:r w:rsidR="00BA46EE">
        <w:rPr>
          <w:sz w:val="22"/>
          <w:szCs w:val="22"/>
        </w:rPr>
        <w:t>ability</w:t>
      </w:r>
      <w:r w:rsidR="006A08EA">
        <w:rPr>
          <w:sz w:val="22"/>
          <w:szCs w:val="22"/>
        </w:rPr>
        <w:t xml:space="preserve"> to </w:t>
      </w:r>
      <w:r w:rsidR="00BA46EE">
        <w:rPr>
          <w:sz w:val="22"/>
          <w:szCs w:val="22"/>
        </w:rPr>
        <w:t>confirm</w:t>
      </w:r>
      <w:r w:rsidR="006A08EA">
        <w:rPr>
          <w:sz w:val="22"/>
          <w:szCs w:val="22"/>
        </w:rPr>
        <w:t xml:space="preserve"> the </w:t>
      </w:r>
      <w:r w:rsidR="00BA46EE">
        <w:rPr>
          <w:sz w:val="22"/>
          <w:szCs w:val="22"/>
        </w:rPr>
        <w:t>jurisdiction of the</w:t>
      </w:r>
      <w:r w:rsidR="006A08EA">
        <w:rPr>
          <w:sz w:val="22"/>
          <w:szCs w:val="22"/>
        </w:rPr>
        <w:t xml:space="preserve"> damaged property</w:t>
      </w:r>
      <w:r w:rsidR="00BA46EE">
        <w:rPr>
          <w:sz w:val="22"/>
          <w:szCs w:val="22"/>
        </w:rPr>
        <w:t xml:space="preserve"> or to conduct a spatial analysis</w:t>
      </w:r>
      <w:r w:rsidR="006A08EA">
        <w:rPr>
          <w:sz w:val="22"/>
          <w:szCs w:val="22"/>
        </w:rPr>
        <w:t xml:space="preserve">. </w:t>
      </w:r>
    </w:p>
    <w:p w14:paraId="72A718D0" w14:textId="2633F5A6" w:rsidR="00B63F24" w:rsidRPr="005956BF" w:rsidRDefault="005E6607" w:rsidP="003207B7">
      <w:pPr>
        <w:rPr>
          <w:b/>
          <w:bCs/>
          <w:color w:val="357BA2"/>
        </w:rPr>
      </w:pPr>
      <w:bookmarkStart w:id="74" w:name="_Toc141102373"/>
      <w:bookmarkStart w:id="75" w:name="_Toc141105261"/>
      <w:r>
        <w:rPr>
          <w:b/>
          <w:bCs/>
          <w:color w:val="357BA2"/>
        </w:rPr>
        <w:t>2</w:t>
      </w:r>
      <w:r w:rsidR="003207B7" w:rsidRPr="005956BF">
        <w:rPr>
          <w:b/>
          <w:bCs/>
          <w:color w:val="357BA2"/>
        </w:rPr>
        <w:t xml:space="preserve">. </w:t>
      </w:r>
      <w:bookmarkEnd w:id="74"/>
      <w:bookmarkEnd w:id="75"/>
      <w:r w:rsidR="003207B7" w:rsidRPr="005956BF">
        <w:rPr>
          <w:b/>
          <w:bCs/>
          <w:color w:val="357BA2"/>
        </w:rPr>
        <w:t>Continue to Explore Index-Based Measures</w:t>
      </w:r>
    </w:p>
    <w:p w14:paraId="0C177A4B" w14:textId="5B585C6F" w:rsidR="00D82DB3" w:rsidRPr="00763899" w:rsidRDefault="00ED2C55" w:rsidP="00763899">
      <w:pPr>
        <w:ind w:firstLine="720"/>
        <w:rPr>
          <w:sz w:val="22"/>
          <w:szCs w:val="22"/>
        </w:rPr>
      </w:pPr>
      <w:r>
        <w:rPr>
          <w:sz w:val="22"/>
          <w:szCs w:val="22"/>
        </w:rPr>
        <w:t>Currently, FEMA makes</w:t>
      </w:r>
      <w:r w:rsidR="009A20F6" w:rsidRPr="009A20F6">
        <w:rPr>
          <w:sz w:val="22"/>
          <w:szCs w:val="22"/>
        </w:rPr>
        <w:t xml:space="preserve"> the majority of its decisions </w:t>
      </w:r>
      <w:r>
        <w:rPr>
          <w:sz w:val="22"/>
          <w:szCs w:val="22"/>
        </w:rPr>
        <w:t>based on property value and county level information</w:t>
      </w:r>
      <w:r w:rsidR="009A20F6" w:rsidRPr="009A20F6">
        <w:rPr>
          <w:sz w:val="22"/>
          <w:szCs w:val="22"/>
        </w:rPr>
        <w:t xml:space="preserve">. However, </w:t>
      </w:r>
      <w:r w:rsidR="00A524DE">
        <w:rPr>
          <w:sz w:val="22"/>
          <w:szCs w:val="22"/>
        </w:rPr>
        <w:t xml:space="preserve">data at this level can mask the true community picture, depending on the overall wealth of the county. If the agency continues to focus on property value and county level data as its primary evaluation method, </w:t>
      </w:r>
      <w:r w:rsidR="00F318B7">
        <w:rPr>
          <w:sz w:val="22"/>
          <w:szCs w:val="22"/>
        </w:rPr>
        <w:t>it risks</w:t>
      </w:r>
      <w:r w:rsidR="009A20F6" w:rsidRPr="009A20F6">
        <w:rPr>
          <w:sz w:val="22"/>
          <w:szCs w:val="22"/>
        </w:rPr>
        <w:t xml:space="preserve"> </w:t>
      </w:r>
      <w:r w:rsidR="00A524DE">
        <w:rPr>
          <w:sz w:val="22"/>
          <w:szCs w:val="22"/>
        </w:rPr>
        <w:t xml:space="preserve">basing decisions on data that does </w:t>
      </w:r>
      <w:r w:rsidR="00A524DE">
        <w:rPr>
          <w:sz w:val="22"/>
          <w:szCs w:val="22"/>
        </w:rPr>
        <w:lastRenderedPageBreak/>
        <w:t xml:space="preserve">not account for </w:t>
      </w:r>
      <w:r w:rsidR="009A20F6" w:rsidRPr="009A20F6">
        <w:rPr>
          <w:sz w:val="22"/>
          <w:szCs w:val="22"/>
        </w:rPr>
        <w:t xml:space="preserve">income </w:t>
      </w:r>
      <w:r w:rsidR="00A524DE">
        <w:rPr>
          <w:sz w:val="22"/>
          <w:szCs w:val="22"/>
        </w:rPr>
        <w:t>disparities between communities</w:t>
      </w:r>
      <w:r w:rsidR="009A20F6" w:rsidRPr="009A20F6">
        <w:rPr>
          <w:sz w:val="22"/>
          <w:szCs w:val="22"/>
        </w:rPr>
        <w:t xml:space="preserve">. </w:t>
      </w:r>
      <w:r w:rsidR="00F318B7">
        <w:rPr>
          <w:sz w:val="22"/>
          <w:szCs w:val="22"/>
        </w:rPr>
        <w:t xml:space="preserve">The agency should continue to explore index-based measures as an alternative to property value. </w:t>
      </w:r>
      <w:bookmarkStart w:id="76" w:name="_Toc141102374"/>
      <w:bookmarkStart w:id="77" w:name="_Toc141105262"/>
    </w:p>
    <w:p w14:paraId="02B2BBFB" w14:textId="3499D1EE" w:rsidR="00B63F24" w:rsidRDefault="005E6607" w:rsidP="003207B7">
      <w:pPr>
        <w:rPr>
          <w:b/>
          <w:bCs/>
          <w:color w:val="357BA2"/>
        </w:rPr>
      </w:pPr>
      <w:r>
        <w:rPr>
          <w:b/>
          <w:bCs/>
          <w:color w:val="357BA2"/>
        </w:rPr>
        <w:t>3</w:t>
      </w:r>
      <w:r w:rsidR="003207B7" w:rsidRPr="005956BF">
        <w:rPr>
          <w:b/>
          <w:bCs/>
          <w:color w:val="357BA2"/>
        </w:rPr>
        <w:t xml:space="preserve">. </w:t>
      </w:r>
      <w:bookmarkEnd w:id="76"/>
      <w:bookmarkEnd w:id="77"/>
      <w:r w:rsidR="003207B7" w:rsidRPr="005956BF">
        <w:rPr>
          <w:b/>
          <w:bCs/>
          <w:color w:val="357BA2"/>
        </w:rPr>
        <w:t>Improve Program Accessibility</w:t>
      </w:r>
    </w:p>
    <w:p w14:paraId="670E2068" w14:textId="77777777" w:rsidR="00DD06CA" w:rsidRDefault="001B76A0" w:rsidP="00E710B2">
      <w:pPr>
        <w:ind w:firstLine="720"/>
        <w:rPr>
          <w:sz w:val="22"/>
          <w:szCs w:val="22"/>
        </w:rPr>
      </w:pPr>
      <w:r w:rsidRPr="001B76A0">
        <w:rPr>
          <w:sz w:val="22"/>
          <w:szCs w:val="22"/>
        </w:rPr>
        <w:t>FEMA should continue to pay attention to the circumstances of each geographic area and ensure locations are placed in areas that are easily accessible to vulnerable populations</w:t>
      </w:r>
      <w:r w:rsidR="00A524DE">
        <w:rPr>
          <w:sz w:val="22"/>
          <w:szCs w:val="22"/>
        </w:rPr>
        <w:t xml:space="preserve">, </w:t>
      </w:r>
      <w:r w:rsidR="00F318B7">
        <w:rPr>
          <w:sz w:val="22"/>
          <w:szCs w:val="22"/>
        </w:rPr>
        <w:t>including disabled, elderly, and</w:t>
      </w:r>
      <w:r w:rsidR="00A524DE">
        <w:rPr>
          <w:sz w:val="22"/>
          <w:szCs w:val="22"/>
        </w:rPr>
        <w:t xml:space="preserve"> low-income households</w:t>
      </w:r>
      <w:r w:rsidRPr="001B76A0">
        <w:rPr>
          <w:sz w:val="22"/>
          <w:szCs w:val="22"/>
        </w:rPr>
        <w:t xml:space="preserve"> </w:t>
      </w:r>
      <w:r w:rsidR="00A524DE">
        <w:rPr>
          <w:sz w:val="22"/>
          <w:szCs w:val="22"/>
        </w:rPr>
        <w:t>that may not have the technology or transportation to travel to an intake office or temporary shelter</w:t>
      </w:r>
      <w:r w:rsidR="00F318B7">
        <w:rPr>
          <w:sz w:val="22"/>
          <w:szCs w:val="22"/>
        </w:rPr>
        <w:t xml:space="preserve"> location</w:t>
      </w:r>
      <w:r w:rsidR="00A524DE">
        <w:rPr>
          <w:sz w:val="22"/>
          <w:szCs w:val="22"/>
        </w:rPr>
        <w:t xml:space="preserve">. The agency should </w:t>
      </w:r>
      <w:r w:rsidR="00F318B7">
        <w:rPr>
          <w:sz w:val="22"/>
          <w:szCs w:val="22"/>
        </w:rPr>
        <w:t>consider providing</w:t>
      </w:r>
      <w:r w:rsidR="00A524DE">
        <w:rPr>
          <w:sz w:val="22"/>
          <w:szCs w:val="22"/>
        </w:rPr>
        <w:t xml:space="preserve"> transportation</w:t>
      </w:r>
      <w:r w:rsidR="00F318B7">
        <w:rPr>
          <w:sz w:val="22"/>
          <w:szCs w:val="22"/>
        </w:rPr>
        <w:t xml:space="preserve"> or implementing</w:t>
      </w:r>
      <w:r w:rsidR="00A524DE">
        <w:rPr>
          <w:sz w:val="22"/>
          <w:szCs w:val="22"/>
        </w:rPr>
        <w:t xml:space="preserve"> </w:t>
      </w:r>
      <w:r w:rsidR="00F318B7">
        <w:rPr>
          <w:sz w:val="22"/>
          <w:szCs w:val="22"/>
        </w:rPr>
        <w:t>transportation-free</w:t>
      </w:r>
      <w:r w:rsidR="00A524DE">
        <w:rPr>
          <w:sz w:val="22"/>
          <w:szCs w:val="22"/>
        </w:rPr>
        <w:t xml:space="preserve"> methods more available for survivors with transportation and mobility issues. </w:t>
      </w:r>
      <w:r w:rsidR="00617A85">
        <w:rPr>
          <w:sz w:val="22"/>
          <w:szCs w:val="22"/>
        </w:rPr>
        <w:t>FEMA should also ensure it</w:t>
      </w:r>
      <w:r w:rsidR="00F318B7">
        <w:rPr>
          <w:sz w:val="22"/>
          <w:szCs w:val="22"/>
        </w:rPr>
        <w:t xml:space="preserve"> </w:t>
      </w:r>
      <w:r w:rsidR="00617A85">
        <w:rPr>
          <w:sz w:val="22"/>
          <w:szCs w:val="22"/>
        </w:rPr>
        <w:t xml:space="preserve">is </w:t>
      </w:r>
      <w:r w:rsidR="00F318B7">
        <w:rPr>
          <w:sz w:val="22"/>
          <w:szCs w:val="22"/>
        </w:rPr>
        <w:t xml:space="preserve">accessible to households </w:t>
      </w:r>
      <w:r w:rsidR="00617A85">
        <w:rPr>
          <w:sz w:val="22"/>
          <w:szCs w:val="22"/>
        </w:rPr>
        <w:t>that are unable to communicate</w:t>
      </w:r>
      <w:r w:rsidR="00F318B7">
        <w:rPr>
          <w:sz w:val="22"/>
          <w:szCs w:val="22"/>
        </w:rPr>
        <w:t xml:space="preserve"> during traditional working hours</w:t>
      </w:r>
      <w:r w:rsidR="00617A85">
        <w:rPr>
          <w:sz w:val="22"/>
          <w:szCs w:val="22"/>
        </w:rPr>
        <w:t>. Low-income survivors often do not have the luxury of taking time off work, which can prevent them from successfully navigating the system and meeting requirements</w:t>
      </w:r>
      <w:r w:rsidR="00F318B7">
        <w:rPr>
          <w:sz w:val="22"/>
          <w:szCs w:val="22"/>
        </w:rPr>
        <w:t>.</w:t>
      </w:r>
    </w:p>
    <w:p w14:paraId="1A1F3DC0" w14:textId="77777777" w:rsidR="00DD06CA" w:rsidRDefault="00617A85" w:rsidP="00DD06CA">
      <w:pPr>
        <w:ind w:firstLine="720"/>
        <w:rPr>
          <w:sz w:val="22"/>
          <w:szCs w:val="22"/>
        </w:rPr>
      </w:pPr>
      <w:r>
        <w:rPr>
          <w:sz w:val="22"/>
          <w:szCs w:val="22"/>
        </w:rPr>
        <w:t>The agency</w:t>
      </w:r>
      <w:r w:rsidR="00F318B7">
        <w:rPr>
          <w:sz w:val="22"/>
          <w:szCs w:val="22"/>
        </w:rPr>
        <w:t xml:space="preserve"> should also examine the burden its current time limitations </w:t>
      </w:r>
      <w:r>
        <w:rPr>
          <w:sz w:val="22"/>
          <w:szCs w:val="22"/>
        </w:rPr>
        <w:t xml:space="preserve">might </w:t>
      </w:r>
      <w:r w:rsidR="00F318B7">
        <w:rPr>
          <w:sz w:val="22"/>
          <w:szCs w:val="22"/>
        </w:rPr>
        <w:t xml:space="preserve">place on survivors, especially those </w:t>
      </w:r>
      <w:r>
        <w:rPr>
          <w:sz w:val="22"/>
          <w:szCs w:val="22"/>
        </w:rPr>
        <w:t>experiencing</w:t>
      </w:r>
      <w:r w:rsidR="00F318B7">
        <w:rPr>
          <w:sz w:val="22"/>
          <w:szCs w:val="22"/>
        </w:rPr>
        <w:t xml:space="preserve"> extraordinary circumstances. </w:t>
      </w:r>
      <w:r>
        <w:rPr>
          <w:sz w:val="22"/>
          <w:szCs w:val="22"/>
        </w:rPr>
        <w:t>FEMA may also benefit from allowing</w:t>
      </w:r>
      <w:r w:rsidR="00F318B7">
        <w:rPr>
          <w:sz w:val="22"/>
          <w:szCs w:val="22"/>
        </w:rPr>
        <w:t xml:space="preserve"> survivors </w:t>
      </w:r>
      <w:r>
        <w:rPr>
          <w:sz w:val="22"/>
          <w:szCs w:val="22"/>
        </w:rPr>
        <w:t xml:space="preserve">additional time </w:t>
      </w:r>
      <w:r w:rsidR="00F318B7">
        <w:rPr>
          <w:sz w:val="22"/>
          <w:szCs w:val="22"/>
        </w:rPr>
        <w:t>to wait for insurance company decisions</w:t>
      </w:r>
      <w:r>
        <w:rPr>
          <w:sz w:val="22"/>
          <w:szCs w:val="22"/>
        </w:rPr>
        <w:t>.</w:t>
      </w:r>
      <w:r w:rsidR="00F318B7">
        <w:rPr>
          <w:sz w:val="22"/>
          <w:szCs w:val="22"/>
        </w:rPr>
        <w:t xml:space="preserve"> </w:t>
      </w:r>
      <w:r>
        <w:rPr>
          <w:sz w:val="22"/>
          <w:szCs w:val="22"/>
        </w:rPr>
        <w:t>FEMA’s current timeline of 90 days encourages unqualified survivors to</w:t>
      </w:r>
      <w:r w:rsidR="00F318B7">
        <w:rPr>
          <w:sz w:val="22"/>
          <w:szCs w:val="22"/>
        </w:rPr>
        <w:t xml:space="preserve"> apply for assistance while waiting for private insurance </w:t>
      </w:r>
      <w:r>
        <w:rPr>
          <w:sz w:val="22"/>
          <w:szCs w:val="22"/>
        </w:rPr>
        <w:t>claims</w:t>
      </w:r>
      <w:r w:rsidR="00DD06CA">
        <w:rPr>
          <w:sz w:val="22"/>
          <w:szCs w:val="22"/>
        </w:rPr>
        <w:t xml:space="preserve"> to be paid </w:t>
      </w:r>
      <w:r>
        <w:rPr>
          <w:sz w:val="22"/>
          <w:szCs w:val="22"/>
        </w:rPr>
        <w:t>“just in case” they need assistance later</w:t>
      </w:r>
      <w:r w:rsidR="00F318B7">
        <w:rPr>
          <w:sz w:val="22"/>
          <w:szCs w:val="22"/>
        </w:rPr>
        <w:t xml:space="preserve">. </w:t>
      </w:r>
      <w:r>
        <w:rPr>
          <w:sz w:val="22"/>
          <w:szCs w:val="22"/>
        </w:rPr>
        <w:t xml:space="preserve">Allowing these households additional time to wait for private claims to go through would reduce submissions of ineligible applications. </w:t>
      </w:r>
    </w:p>
    <w:p w14:paraId="6BE75C9A" w14:textId="73B5D9F9" w:rsidR="0032058C" w:rsidRDefault="0032058C" w:rsidP="0032058C">
      <w:pPr>
        <w:rPr>
          <w:b/>
          <w:bCs/>
          <w:color w:val="357BA2"/>
        </w:rPr>
      </w:pPr>
      <w:r w:rsidRPr="0032058C">
        <w:rPr>
          <w:b/>
          <w:bCs/>
          <w:color w:val="357BA2"/>
        </w:rPr>
        <w:t>4. Improve oversight</w:t>
      </w:r>
    </w:p>
    <w:p w14:paraId="2CE2B92D" w14:textId="2AF7CC62" w:rsidR="00696255" w:rsidRDefault="00696255" w:rsidP="0032058C">
      <w:pPr>
        <w:rPr>
          <w:sz w:val="22"/>
          <w:szCs w:val="22"/>
        </w:rPr>
      </w:pPr>
      <w:r>
        <w:rPr>
          <w:b/>
          <w:bCs/>
          <w:color w:val="357BA2"/>
        </w:rPr>
        <w:tab/>
      </w:r>
      <w:r w:rsidRPr="00696255">
        <w:rPr>
          <w:sz w:val="22"/>
          <w:szCs w:val="22"/>
        </w:rPr>
        <w:t xml:space="preserve">FEMA has been investigated </w:t>
      </w:r>
      <w:r w:rsidR="0054416C">
        <w:rPr>
          <w:sz w:val="22"/>
          <w:szCs w:val="22"/>
        </w:rPr>
        <w:t xml:space="preserve">by the OIG </w:t>
      </w:r>
      <w:r w:rsidRPr="00696255">
        <w:rPr>
          <w:sz w:val="22"/>
          <w:szCs w:val="22"/>
        </w:rPr>
        <w:t xml:space="preserve">several times for </w:t>
      </w:r>
      <w:r w:rsidR="00DD06CA">
        <w:rPr>
          <w:sz w:val="22"/>
          <w:szCs w:val="22"/>
        </w:rPr>
        <w:t>neglecting</w:t>
      </w:r>
      <w:r w:rsidRPr="00696255">
        <w:rPr>
          <w:sz w:val="22"/>
          <w:szCs w:val="22"/>
        </w:rPr>
        <w:t xml:space="preserve"> to oversee </w:t>
      </w:r>
      <w:r w:rsidR="00F94E32">
        <w:rPr>
          <w:sz w:val="22"/>
          <w:szCs w:val="22"/>
        </w:rPr>
        <w:t xml:space="preserve">its </w:t>
      </w:r>
      <w:r w:rsidRPr="00696255">
        <w:rPr>
          <w:sz w:val="22"/>
          <w:szCs w:val="22"/>
        </w:rPr>
        <w:t>contractors</w:t>
      </w:r>
      <w:r>
        <w:rPr>
          <w:sz w:val="22"/>
          <w:szCs w:val="22"/>
        </w:rPr>
        <w:t xml:space="preserve">. </w:t>
      </w:r>
      <w:r w:rsidR="0054416C">
        <w:rPr>
          <w:sz w:val="22"/>
          <w:szCs w:val="22"/>
        </w:rPr>
        <w:t xml:space="preserve">Several </w:t>
      </w:r>
      <w:r w:rsidR="00AF57B9">
        <w:rPr>
          <w:sz w:val="22"/>
          <w:szCs w:val="22"/>
        </w:rPr>
        <w:t>of these oversight</w:t>
      </w:r>
      <w:r>
        <w:rPr>
          <w:sz w:val="22"/>
          <w:szCs w:val="22"/>
        </w:rPr>
        <w:t xml:space="preserve"> failure</w:t>
      </w:r>
      <w:r w:rsidR="00F94E32">
        <w:rPr>
          <w:sz w:val="22"/>
          <w:szCs w:val="22"/>
        </w:rPr>
        <w:t>s</w:t>
      </w:r>
      <w:r>
        <w:rPr>
          <w:sz w:val="22"/>
          <w:szCs w:val="22"/>
        </w:rPr>
        <w:t xml:space="preserve"> </w:t>
      </w:r>
      <w:r w:rsidR="0054416C">
        <w:rPr>
          <w:sz w:val="22"/>
          <w:szCs w:val="22"/>
        </w:rPr>
        <w:t>have</w:t>
      </w:r>
      <w:r>
        <w:rPr>
          <w:sz w:val="22"/>
          <w:szCs w:val="22"/>
        </w:rPr>
        <w:t xml:space="preserve"> result</w:t>
      </w:r>
      <w:r w:rsidR="00DD06CA">
        <w:rPr>
          <w:sz w:val="22"/>
          <w:szCs w:val="22"/>
        </w:rPr>
        <w:t xml:space="preserve"> </w:t>
      </w:r>
      <w:r>
        <w:rPr>
          <w:sz w:val="22"/>
          <w:szCs w:val="22"/>
        </w:rPr>
        <w:t xml:space="preserve">in </w:t>
      </w:r>
      <w:r w:rsidR="00F94E32">
        <w:rPr>
          <w:sz w:val="22"/>
          <w:szCs w:val="22"/>
        </w:rPr>
        <w:t xml:space="preserve">millions of dollars of </w:t>
      </w:r>
      <w:r>
        <w:rPr>
          <w:sz w:val="22"/>
          <w:szCs w:val="22"/>
        </w:rPr>
        <w:t>overpayments</w:t>
      </w:r>
      <w:r w:rsidR="00AF57B9">
        <w:rPr>
          <w:sz w:val="22"/>
          <w:szCs w:val="22"/>
        </w:rPr>
        <w:t xml:space="preserve"> that can be difficult to recover</w:t>
      </w:r>
      <w:r>
        <w:rPr>
          <w:sz w:val="22"/>
          <w:szCs w:val="22"/>
        </w:rPr>
        <w:t xml:space="preserve">. </w:t>
      </w:r>
      <w:r w:rsidR="00AF57B9">
        <w:rPr>
          <w:sz w:val="22"/>
          <w:szCs w:val="22"/>
        </w:rPr>
        <w:t xml:space="preserve">FEMA should weigh the cost of additional staffing against these losses and determine if increasing its oversight would be more cost-effective. </w:t>
      </w:r>
    </w:p>
    <w:p w14:paraId="627F163E" w14:textId="4C5391F8" w:rsidR="00DD06CA" w:rsidRDefault="00DD06CA" w:rsidP="00DD06CA">
      <w:pPr>
        <w:ind w:firstLine="720"/>
        <w:rPr>
          <w:sz w:val="22"/>
          <w:szCs w:val="22"/>
        </w:rPr>
      </w:pPr>
      <w:r>
        <w:rPr>
          <w:sz w:val="22"/>
          <w:szCs w:val="22"/>
        </w:rPr>
        <w:lastRenderedPageBreak/>
        <w:t xml:space="preserve">FEMA should also </w:t>
      </w:r>
      <w:r w:rsidR="00AF57B9">
        <w:rPr>
          <w:sz w:val="22"/>
          <w:szCs w:val="22"/>
        </w:rPr>
        <w:t xml:space="preserve">consider </w:t>
      </w:r>
      <w:r>
        <w:rPr>
          <w:sz w:val="22"/>
          <w:szCs w:val="22"/>
        </w:rPr>
        <w:t>work</w:t>
      </w:r>
      <w:r w:rsidR="00AF57B9">
        <w:rPr>
          <w:sz w:val="22"/>
          <w:szCs w:val="22"/>
        </w:rPr>
        <w:t>ing</w:t>
      </w:r>
      <w:r>
        <w:rPr>
          <w:sz w:val="22"/>
          <w:szCs w:val="22"/>
        </w:rPr>
        <w:t xml:space="preserve"> with other agencies at the federal and state levels to hold NFIP </w:t>
      </w:r>
      <w:r w:rsidR="00795D34">
        <w:rPr>
          <w:sz w:val="22"/>
          <w:szCs w:val="22"/>
        </w:rPr>
        <w:t xml:space="preserve">partners </w:t>
      </w:r>
      <w:r>
        <w:rPr>
          <w:sz w:val="22"/>
          <w:szCs w:val="22"/>
        </w:rPr>
        <w:t>and other private insurance companies accountable</w:t>
      </w:r>
      <w:r w:rsidR="00AF57B9">
        <w:rPr>
          <w:sz w:val="22"/>
          <w:szCs w:val="22"/>
        </w:rPr>
        <w:t xml:space="preserve"> to policy holders</w:t>
      </w:r>
      <w:r>
        <w:rPr>
          <w:sz w:val="22"/>
          <w:szCs w:val="22"/>
        </w:rPr>
        <w:t>. A more stringent regulatory framework would discourage insurers from denying valid claims</w:t>
      </w:r>
      <w:r w:rsidR="00AF57B9">
        <w:rPr>
          <w:sz w:val="22"/>
          <w:szCs w:val="22"/>
        </w:rPr>
        <w:t>, which ultimately</w:t>
      </w:r>
      <w:r w:rsidR="00795D34">
        <w:rPr>
          <w:sz w:val="22"/>
          <w:szCs w:val="22"/>
        </w:rPr>
        <w:t xml:space="preserve"> </w:t>
      </w:r>
      <w:r w:rsidR="00AF57B9">
        <w:rPr>
          <w:sz w:val="22"/>
          <w:szCs w:val="22"/>
        </w:rPr>
        <w:t>places</w:t>
      </w:r>
      <w:r>
        <w:rPr>
          <w:sz w:val="22"/>
          <w:szCs w:val="22"/>
        </w:rPr>
        <w:t xml:space="preserve"> the burden on FEMA</w:t>
      </w:r>
      <w:r w:rsidR="00AF57B9">
        <w:rPr>
          <w:sz w:val="22"/>
          <w:szCs w:val="22"/>
        </w:rPr>
        <w:t xml:space="preserve"> and, by extension, tax payers</w:t>
      </w:r>
      <w:r>
        <w:rPr>
          <w:sz w:val="22"/>
          <w:szCs w:val="22"/>
        </w:rPr>
        <w:t xml:space="preserve"> to reimburse </w:t>
      </w:r>
      <w:r w:rsidR="00AF57B9">
        <w:rPr>
          <w:sz w:val="22"/>
          <w:szCs w:val="22"/>
        </w:rPr>
        <w:t>survivors who invested in private insurance coverage.</w:t>
      </w:r>
    </w:p>
    <w:p w14:paraId="40751AFA" w14:textId="45691453" w:rsidR="006838F9" w:rsidRDefault="006838F9">
      <w:pPr>
        <w:spacing w:before="200" w:after="0"/>
        <w:ind w:left="-15"/>
        <w:rPr>
          <w:b/>
          <w:bCs/>
          <w:color w:val="357BA2"/>
        </w:rPr>
      </w:pPr>
      <w:r>
        <w:rPr>
          <w:b/>
          <w:bCs/>
          <w:color w:val="357BA2"/>
        </w:rPr>
        <w:br w:type="page"/>
      </w:r>
    </w:p>
    <w:p w14:paraId="4A188C65" w14:textId="2277B1D0" w:rsidR="00E74A6C" w:rsidRPr="00CC05C6" w:rsidRDefault="00850BCE" w:rsidP="00CA5862">
      <w:pPr>
        <w:pStyle w:val="Heading1"/>
      </w:pPr>
      <w:bookmarkStart w:id="78" w:name="_REFERENCES"/>
      <w:bookmarkStart w:id="79" w:name="_Toc141102376"/>
      <w:bookmarkStart w:id="80" w:name="_Toc141413067"/>
      <w:bookmarkEnd w:id="78"/>
      <w:r w:rsidRPr="00CC05C6">
        <w:lastRenderedPageBreak/>
        <w:t>REFERENCES</w:t>
      </w:r>
      <w:bookmarkEnd w:id="79"/>
      <w:bookmarkEnd w:id="80"/>
    </w:p>
    <w:p w14:paraId="1EEB75F2" w14:textId="51BD9C6E" w:rsidR="00E74A6C" w:rsidRDefault="00302D05" w:rsidP="00E74A6C">
      <w:pPr>
        <w:rPr>
          <w:color w:val="2B1C35"/>
          <w:sz w:val="22"/>
          <w:szCs w:val="22"/>
        </w:rPr>
      </w:pPr>
      <w:r>
        <w:t xml:space="preserve">1. </w:t>
      </w:r>
      <w:r w:rsidR="00E74A6C" w:rsidRPr="00795D34">
        <w:rPr>
          <w:sz w:val="22"/>
          <w:szCs w:val="22"/>
        </w:rPr>
        <w:t xml:space="preserve">NOAA National Centers for Environmental Information (NCEI) U.S. Billion-Dollar Weather and Climate Disasters (2023). </w:t>
      </w:r>
      <w:hyperlink r:id="rId22" w:history="1">
        <w:r w:rsidR="00E74A6C" w:rsidRPr="00795D34">
          <w:rPr>
            <w:color w:val="2B1C35"/>
            <w:sz w:val="22"/>
            <w:szCs w:val="22"/>
          </w:rPr>
          <w:t>https://www.ncei.noaa.gov/access/billions/</w:t>
        </w:r>
      </w:hyperlink>
      <w:r w:rsidR="00E74A6C" w:rsidRPr="00795D34">
        <w:rPr>
          <w:color w:val="2B1C35"/>
          <w:sz w:val="22"/>
          <w:szCs w:val="22"/>
        </w:rPr>
        <w:t>, DOI: </w:t>
      </w:r>
      <w:hyperlink r:id="rId23" w:history="1">
        <w:r w:rsidR="00E74A6C" w:rsidRPr="00795D34">
          <w:rPr>
            <w:color w:val="2B1C35"/>
            <w:sz w:val="22"/>
            <w:szCs w:val="22"/>
          </w:rPr>
          <w:t>10.25921/stkw-7w73</w:t>
        </w:r>
      </w:hyperlink>
    </w:p>
    <w:p w14:paraId="09F5F37E" w14:textId="391D6B2A" w:rsidR="00116EDA" w:rsidRPr="00116EDA" w:rsidRDefault="00302D05" w:rsidP="00E74A6C">
      <w:pPr>
        <w:rPr>
          <w:sz w:val="22"/>
          <w:szCs w:val="22"/>
        </w:rPr>
      </w:pPr>
      <w:r w:rsidRPr="00302D05">
        <w:rPr>
          <w:sz w:val="22"/>
          <w:szCs w:val="22"/>
        </w:rPr>
        <w:t>2</w:t>
      </w:r>
      <w:r>
        <w:rPr>
          <w:sz w:val="22"/>
          <w:szCs w:val="22"/>
        </w:rPr>
        <w:t>.</w:t>
      </w:r>
      <w:r w:rsidR="00116EDA">
        <w:rPr>
          <w:color w:val="2B1C35"/>
          <w:sz w:val="22"/>
          <w:szCs w:val="22"/>
        </w:rPr>
        <w:t xml:space="preserve"> </w:t>
      </w:r>
      <w:r w:rsidR="00116EDA" w:rsidRPr="00795D34">
        <w:rPr>
          <w:sz w:val="22"/>
          <w:szCs w:val="22"/>
        </w:rPr>
        <w:t>Domingue, S. J., &amp; Emrich, C. T. (2019). Social vulnerability and procedural equity: Exploring the distribution of disaster aid across counties in the United States. The American Review of Public Administration, 49(8), 897–913. https://doi.org/10.1177/0275074019856122</w:t>
      </w:r>
    </w:p>
    <w:p w14:paraId="555D3C32" w14:textId="29717275" w:rsidR="00254137" w:rsidRDefault="00302D05" w:rsidP="00254137">
      <w:pPr>
        <w:rPr>
          <w:sz w:val="22"/>
          <w:szCs w:val="22"/>
        </w:rPr>
      </w:pPr>
      <w:r>
        <w:rPr>
          <w:sz w:val="22"/>
          <w:szCs w:val="22"/>
        </w:rPr>
        <w:t>3.</w:t>
      </w:r>
      <w:r w:rsidR="00EA67B8">
        <w:rPr>
          <w:sz w:val="22"/>
          <w:szCs w:val="22"/>
        </w:rPr>
        <w:t xml:space="preserve"> </w:t>
      </w:r>
      <w:r w:rsidR="00CA5862" w:rsidRPr="00795D34">
        <w:rPr>
          <w:sz w:val="22"/>
          <w:szCs w:val="22"/>
        </w:rPr>
        <w:t xml:space="preserve">Howell, J., &amp; Elliott, J. R. (2019). Damages done: The longitudinal impacts of natural hazards on wealth inequality in the United States. Social Problems, 66(3), 448–467. </w:t>
      </w:r>
      <w:hyperlink r:id="rId24" w:history="1">
        <w:r w:rsidR="00CA5862" w:rsidRPr="00795D34">
          <w:rPr>
            <w:rStyle w:val="Hyperlink"/>
            <w:sz w:val="22"/>
            <w:szCs w:val="22"/>
          </w:rPr>
          <w:t>https://doi.org/10.1093/socpro/spy016</w:t>
        </w:r>
      </w:hyperlink>
    </w:p>
    <w:p w14:paraId="24707B66" w14:textId="0FB0C7EF" w:rsidR="00D77D5E" w:rsidRPr="00254137" w:rsidRDefault="00302D05" w:rsidP="00254137">
      <w:pPr>
        <w:rPr>
          <w:sz w:val="22"/>
          <w:szCs w:val="22"/>
        </w:rPr>
      </w:pPr>
      <w:r>
        <w:t xml:space="preserve">4. </w:t>
      </w:r>
      <w:r w:rsidR="00254137" w:rsidRPr="00254137">
        <w:rPr>
          <w:sz w:val="22"/>
          <w:szCs w:val="22"/>
        </w:rPr>
        <w:t xml:space="preserve">Howell, </w:t>
      </w:r>
      <w:proofErr w:type="spellStart"/>
      <w:r w:rsidR="00254137" w:rsidRPr="00254137">
        <w:rPr>
          <w:sz w:val="22"/>
          <w:szCs w:val="22"/>
        </w:rPr>
        <w:t>Junia</w:t>
      </w:r>
      <w:proofErr w:type="spellEnd"/>
      <w:r w:rsidR="00254137" w:rsidRPr="00254137">
        <w:rPr>
          <w:sz w:val="22"/>
          <w:szCs w:val="22"/>
        </w:rPr>
        <w:t>, and James R. Elliott. “As Disaster Costs Rise, So Does Inequality.” Socius: Sociological Research for a Dynamic World, vol. 4, Jan. 2018, p. 237802311881679. DOI.org (Crossref), https://doi.org/10.1177/2378023118816795.</w:t>
      </w:r>
    </w:p>
    <w:p w14:paraId="21686AC3" w14:textId="38E8B344" w:rsidR="00692305" w:rsidRPr="00EF0902" w:rsidRDefault="00302D05" w:rsidP="008200B1">
      <w:pPr>
        <w:pStyle w:val="Heading2"/>
        <w:rPr>
          <w:rFonts w:ascii="Avenir Light" w:eastAsia="Avenir" w:hAnsi="Avenir Light" w:cs="Avenir"/>
          <w:b w:val="0"/>
          <w:caps w:val="0"/>
          <w:smallCaps w:val="0"/>
          <w:color w:val="000000" w:themeColor="text1"/>
          <w:sz w:val="22"/>
          <w:szCs w:val="22"/>
        </w:rPr>
      </w:pPr>
      <w:bookmarkStart w:id="81" w:name="_Toc141413068"/>
      <w:r w:rsidRPr="00302D05">
        <w:rPr>
          <w:rFonts w:ascii="Avenir Light" w:eastAsia="Avenir" w:hAnsi="Avenir Light" w:cs="Avenir"/>
          <w:b w:val="0"/>
          <w:caps w:val="0"/>
          <w:smallCaps w:val="0"/>
          <w:color w:val="000000" w:themeColor="text1"/>
          <w:sz w:val="24"/>
          <w:szCs w:val="24"/>
        </w:rPr>
        <w:t xml:space="preserve">5. </w:t>
      </w:r>
      <w:r w:rsidR="00C11B88" w:rsidRPr="00302D05">
        <w:rPr>
          <w:rFonts w:ascii="Avenir Light" w:eastAsia="Avenir" w:hAnsi="Avenir Light" w:cs="Avenir"/>
          <w:b w:val="0"/>
          <w:caps w:val="0"/>
          <w:smallCaps w:val="0"/>
          <w:color w:val="000000" w:themeColor="text1"/>
          <w:sz w:val="24"/>
          <w:szCs w:val="24"/>
        </w:rPr>
        <w:t>FEMA</w:t>
      </w:r>
      <w:r w:rsidR="00692305" w:rsidRPr="00EF0902">
        <w:rPr>
          <w:rFonts w:ascii="Avenir Light" w:eastAsia="Avenir" w:hAnsi="Avenir Light" w:cs="Avenir"/>
          <w:b w:val="0"/>
          <w:caps w:val="0"/>
          <w:smallCaps w:val="0"/>
          <w:color w:val="000000" w:themeColor="text1"/>
          <w:sz w:val="22"/>
          <w:szCs w:val="22"/>
        </w:rPr>
        <w:t xml:space="preserve"> (2023). </w:t>
      </w:r>
      <w:r w:rsidR="00CA5862" w:rsidRPr="00EF0902">
        <w:rPr>
          <w:rFonts w:ascii="Avenir Light" w:eastAsia="Avenir" w:hAnsi="Avenir Light" w:cs="Avenir"/>
          <w:b w:val="0"/>
          <w:caps w:val="0"/>
          <w:smallCaps w:val="0"/>
          <w:color w:val="000000" w:themeColor="text1"/>
          <w:sz w:val="22"/>
          <w:szCs w:val="22"/>
        </w:rPr>
        <w:t>FEMA.gov</w:t>
      </w:r>
      <w:r w:rsidR="00692305" w:rsidRPr="00EF0902">
        <w:rPr>
          <w:rFonts w:ascii="Avenir Light" w:eastAsia="Avenir" w:hAnsi="Avenir Light" w:cs="Avenir"/>
          <w:b w:val="0"/>
          <w:caps w:val="0"/>
          <w:smallCaps w:val="0"/>
          <w:color w:val="000000" w:themeColor="text1"/>
          <w:sz w:val="22"/>
          <w:szCs w:val="22"/>
        </w:rPr>
        <w:t xml:space="preserve">. </w:t>
      </w:r>
      <w:hyperlink r:id="rId25" w:history="1">
        <w:bookmarkEnd w:id="81"/>
        <w:r w:rsidR="00CA5862" w:rsidRPr="00EF0902">
          <w:rPr>
            <w:rFonts w:ascii="Avenir Light" w:eastAsia="Avenir" w:hAnsi="Avenir Light" w:cs="Avenir"/>
            <w:b w:val="0"/>
            <w:caps w:val="0"/>
            <w:smallCaps w:val="0"/>
            <w:color w:val="000000" w:themeColor="text1"/>
            <w:sz w:val="22"/>
            <w:szCs w:val="22"/>
          </w:rPr>
          <w:t>U.S.</w:t>
        </w:r>
      </w:hyperlink>
      <w:r w:rsidR="00CA5862" w:rsidRPr="00EF0902">
        <w:rPr>
          <w:rFonts w:ascii="Avenir Light" w:eastAsia="Avenir" w:hAnsi="Avenir Light" w:cs="Avenir"/>
          <w:b w:val="0"/>
          <w:caps w:val="0"/>
          <w:smallCaps w:val="0"/>
          <w:color w:val="000000" w:themeColor="text1"/>
          <w:sz w:val="22"/>
          <w:szCs w:val="22"/>
        </w:rPr>
        <w:t xml:space="preserve"> Dept. of Homeland Security.</w:t>
      </w:r>
    </w:p>
    <w:p w14:paraId="2C9923E5" w14:textId="2F9B2313" w:rsidR="001F6A77" w:rsidRPr="00795D34" w:rsidRDefault="00302D05" w:rsidP="003A4066">
      <w:pPr>
        <w:rPr>
          <w:sz w:val="22"/>
          <w:szCs w:val="22"/>
        </w:rPr>
      </w:pPr>
      <w:r>
        <w:t xml:space="preserve">6. </w:t>
      </w:r>
      <w:r w:rsidR="001F6A77" w:rsidRPr="00795D34">
        <w:rPr>
          <w:sz w:val="22"/>
          <w:szCs w:val="22"/>
        </w:rPr>
        <w:t xml:space="preserve">Clark-Ginsberg, A., Easton-Calabria, L. C., Patel, S. S., Balagna, J., &amp; Payne, L. A. (2021). When disaster management agencies create disaster risk: A case study of the US’s Federal Emergency Management Agency. Disaster Prevention and Management: An International Journal, 30(4/5), 447–461. </w:t>
      </w:r>
      <w:hyperlink r:id="rId26" w:history="1">
        <w:r w:rsidR="00756318" w:rsidRPr="00795D34">
          <w:rPr>
            <w:rStyle w:val="Hyperlink"/>
            <w:sz w:val="22"/>
            <w:szCs w:val="22"/>
          </w:rPr>
          <w:t>https://doi.org/10.1108/DPM-03-2021-0067</w:t>
        </w:r>
      </w:hyperlink>
    </w:p>
    <w:p w14:paraId="09750AE5" w14:textId="7699A176" w:rsidR="00756318" w:rsidRPr="00795D34" w:rsidRDefault="00302D05" w:rsidP="003A4066">
      <w:pPr>
        <w:rPr>
          <w:sz w:val="22"/>
          <w:szCs w:val="22"/>
        </w:rPr>
      </w:pPr>
      <w:r>
        <w:t xml:space="preserve"> 7. </w:t>
      </w:r>
      <w:r w:rsidR="00C11B88" w:rsidRPr="00795D34">
        <w:rPr>
          <w:sz w:val="22"/>
          <w:szCs w:val="22"/>
        </w:rPr>
        <w:t>FEMA</w:t>
      </w:r>
      <w:r w:rsidR="00756318" w:rsidRPr="00795D34">
        <w:rPr>
          <w:sz w:val="22"/>
          <w:szCs w:val="22"/>
        </w:rPr>
        <w:t xml:space="preserve">. (2022). Equity. </w:t>
      </w:r>
      <w:r w:rsidR="003F6B84" w:rsidRPr="00795D34">
        <w:rPr>
          <w:sz w:val="22"/>
          <w:szCs w:val="22"/>
        </w:rPr>
        <w:t>U.S. Dept. of</w:t>
      </w:r>
      <w:r w:rsidR="00756318" w:rsidRPr="00795D34">
        <w:rPr>
          <w:sz w:val="22"/>
          <w:szCs w:val="22"/>
        </w:rPr>
        <w:t xml:space="preserve"> Homeland Security. </w:t>
      </w:r>
      <w:hyperlink r:id="rId27" w:history="1">
        <w:r w:rsidR="00C11B88" w:rsidRPr="00795D34">
          <w:rPr>
            <w:rStyle w:val="Hyperlink"/>
            <w:sz w:val="22"/>
            <w:szCs w:val="22"/>
          </w:rPr>
          <w:t>https://www.fema.gov/emergency-managers/national-preparedness/equity</w:t>
        </w:r>
      </w:hyperlink>
    </w:p>
    <w:p w14:paraId="0AB9DFEB" w14:textId="6133D4DD" w:rsidR="00C11B88" w:rsidRPr="00795D34" w:rsidRDefault="00302D05" w:rsidP="003A4066">
      <w:pPr>
        <w:rPr>
          <w:color w:val="2B1C35"/>
          <w:sz w:val="22"/>
          <w:szCs w:val="22"/>
        </w:rPr>
      </w:pPr>
      <w:r>
        <w:t xml:space="preserve">8. </w:t>
      </w:r>
      <w:r w:rsidR="00C11B88" w:rsidRPr="00795D34">
        <w:rPr>
          <w:color w:val="2B1C35"/>
          <w:sz w:val="22"/>
          <w:szCs w:val="22"/>
        </w:rPr>
        <w:t>FEMA</w:t>
      </w:r>
      <w:r w:rsidR="00132171" w:rsidRPr="00795D34">
        <w:rPr>
          <w:color w:val="2B1C35"/>
          <w:sz w:val="22"/>
          <w:szCs w:val="22"/>
        </w:rPr>
        <w:t xml:space="preserve">. </w:t>
      </w:r>
      <w:r w:rsidR="00C11B88" w:rsidRPr="00795D34">
        <w:rPr>
          <w:color w:val="2B1C35"/>
          <w:sz w:val="22"/>
          <w:szCs w:val="22"/>
        </w:rPr>
        <w:t xml:space="preserve"> </w:t>
      </w:r>
      <w:r w:rsidR="00132171" w:rsidRPr="00795D34">
        <w:rPr>
          <w:color w:val="2B1C35"/>
          <w:sz w:val="22"/>
          <w:szCs w:val="22"/>
        </w:rPr>
        <w:t xml:space="preserve">2022-2026 FEMA strategic plan: Building the FEMA our nation needs and deserves. </w:t>
      </w:r>
      <w:r w:rsidR="003F6B84" w:rsidRPr="00795D34">
        <w:rPr>
          <w:color w:val="2B1C35"/>
          <w:sz w:val="22"/>
          <w:szCs w:val="22"/>
        </w:rPr>
        <w:t>U.S. Dept</w:t>
      </w:r>
      <w:r w:rsidR="00132171" w:rsidRPr="00795D34">
        <w:rPr>
          <w:color w:val="2B1C35"/>
          <w:sz w:val="22"/>
          <w:szCs w:val="22"/>
        </w:rPr>
        <w:t xml:space="preserve"> of Homeland Security. </w:t>
      </w:r>
      <w:hyperlink r:id="rId28" w:history="1">
        <w:r w:rsidR="00EF7B04" w:rsidRPr="00795D34">
          <w:rPr>
            <w:color w:val="2B1C35"/>
            <w:sz w:val="22"/>
            <w:szCs w:val="22"/>
          </w:rPr>
          <w:t>https://www.fema.gov/sites/default/files/documents/fema_2022-2026-strategic-plan.pdf</w:t>
        </w:r>
      </w:hyperlink>
    </w:p>
    <w:p w14:paraId="5F7231C2" w14:textId="503ACDCA" w:rsidR="00A26A8C" w:rsidRDefault="00302D05" w:rsidP="003A4066">
      <w:pPr>
        <w:rPr>
          <w:color w:val="2B1C35"/>
          <w:sz w:val="22"/>
          <w:szCs w:val="22"/>
        </w:rPr>
      </w:pPr>
      <w:r>
        <w:t xml:space="preserve">9. </w:t>
      </w:r>
      <w:proofErr w:type="spellStart"/>
      <w:r w:rsidR="002D0C55" w:rsidRPr="00BE4AFF">
        <w:rPr>
          <w:color w:val="2B1C35"/>
          <w:sz w:val="22"/>
          <w:szCs w:val="22"/>
        </w:rPr>
        <w:t>Perls</w:t>
      </w:r>
      <w:proofErr w:type="spellEnd"/>
      <w:r w:rsidR="002D0C55" w:rsidRPr="00BE4AFF">
        <w:rPr>
          <w:color w:val="2B1C35"/>
          <w:sz w:val="22"/>
          <w:szCs w:val="22"/>
        </w:rPr>
        <w:t xml:space="preserve">, H. (2020). U.S. disaster displacement in the era of climate change: Discrimination and </w:t>
      </w:r>
      <w:r w:rsidR="00BE4AFF" w:rsidRPr="00BE4AFF">
        <w:rPr>
          <w:color w:val="2B1C35"/>
          <w:sz w:val="22"/>
          <w:szCs w:val="22"/>
        </w:rPr>
        <w:t>consultation under the Stafford Act</w:t>
      </w:r>
      <w:r w:rsidR="002D0C55" w:rsidRPr="00BE4AFF">
        <w:rPr>
          <w:color w:val="2B1C35"/>
          <w:sz w:val="22"/>
          <w:szCs w:val="22"/>
        </w:rPr>
        <w:t>.</w:t>
      </w:r>
      <w:r w:rsidR="00BE4AFF">
        <w:rPr>
          <w:color w:val="2B1C35"/>
          <w:sz w:val="22"/>
          <w:szCs w:val="22"/>
        </w:rPr>
        <w:t xml:space="preserve"> Harvard Environmental Law Review. </w:t>
      </w:r>
      <w:r w:rsidR="002D0C55">
        <w:rPr>
          <w:color w:val="2B1C35"/>
          <w:sz w:val="22"/>
          <w:szCs w:val="22"/>
        </w:rPr>
        <w:t xml:space="preserve"> </w:t>
      </w:r>
    </w:p>
    <w:p w14:paraId="20617EEC" w14:textId="7C582390" w:rsidR="00AB26A0" w:rsidRDefault="00AB26A0" w:rsidP="003A4066">
      <w:pPr>
        <w:rPr>
          <w:color w:val="2B1C35"/>
          <w:sz w:val="22"/>
          <w:szCs w:val="22"/>
        </w:rPr>
      </w:pPr>
      <w:r>
        <w:rPr>
          <w:color w:val="2B1C35"/>
          <w:sz w:val="22"/>
          <w:szCs w:val="22"/>
        </w:rPr>
        <w:lastRenderedPageBreak/>
        <w:t xml:space="preserve">10. Ratcliffe, C., Congdon, W.J., Stanczyk, A., </w:t>
      </w:r>
      <w:proofErr w:type="spellStart"/>
      <w:r>
        <w:rPr>
          <w:color w:val="2B1C35"/>
          <w:sz w:val="22"/>
          <w:szCs w:val="22"/>
        </w:rPr>
        <w:t>Teles</w:t>
      </w:r>
      <w:proofErr w:type="spellEnd"/>
      <w:r>
        <w:rPr>
          <w:color w:val="2B1C35"/>
          <w:sz w:val="22"/>
          <w:szCs w:val="22"/>
        </w:rPr>
        <w:t xml:space="preserve">, D., Martin, C., </w:t>
      </w:r>
      <w:proofErr w:type="spellStart"/>
      <w:r>
        <w:rPr>
          <w:color w:val="2B1C35"/>
          <w:sz w:val="22"/>
          <w:szCs w:val="22"/>
        </w:rPr>
        <w:t>Kotapati</w:t>
      </w:r>
      <w:proofErr w:type="spellEnd"/>
      <w:r>
        <w:rPr>
          <w:color w:val="2B1C35"/>
          <w:sz w:val="22"/>
          <w:szCs w:val="22"/>
        </w:rPr>
        <w:t xml:space="preserve">, B. (2019).  Research report, Insult to injury: Natural disasters and residents’ financial health. The Urban Institute. </w:t>
      </w:r>
      <w:r w:rsidRPr="00AB26A0">
        <w:rPr>
          <w:color w:val="2B1C35"/>
          <w:sz w:val="22"/>
          <w:szCs w:val="22"/>
        </w:rPr>
        <w:t>https://www.urban.org/research/publication/insult-injury-natural-disasters-and-residents-financial-health</w:t>
      </w:r>
    </w:p>
    <w:p w14:paraId="710D58EE" w14:textId="12A2561E" w:rsidR="00515368" w:rsidRDefault="00302D05" w:rsidP="003A4066">
      <w:pPr>
        <w:rPr>
          <w:color w:val="2B1C35"/>
          <w:sz w:val="22"/>
          <w:szCs w:val="22"/>
          <w:highlight w:val="yellow"/>
        </w:rPr>
      </w:pPr>
      <w:r>
        <w:t xml:space="preserve">11. </w:t>
      </w:r>
      <w:r w:rsidR="00515368" w:rsidRPr="00AB26A0">
        <w:rPr>
          <w:color w:val="2B1C35"/>
          <w:sz w:val="22"/>
          <w:szCs w:val="22"/>
        </w:rPr>
        <w:t>General Services Administration. (n.d.). Advancing an equitable government.</w:t>
      </w:r>
      <w:r w:rsidR="0077344C">
        <w:rPr>
          <w:color w:val="2B1C35"/>
          <w:sz w:val="22"/>
          <w:szCs w:val="22"/>
        </w:rPr>
        <w:t xml:space="preserve"> </w:t>
      </w:r>
      <w:r w:rsidR="0077344C" w:rsidRPr="0077344C">
        <w:rPr>
          <w:color w:val="2B1C35"/>
          <w:sz w:val="22"/>
          <w:szCs w:val="22"/>
        </w:rPr>
        <w:t>https://www.performance.gov/equity/</w:t>
      </w:r>
    </w:p>
    <w:p w14:paraId="790262A7" w14:textId="730E63BA" w:rsidR="00302D05" w:rsidRPr="00795D34" w:rsidRDefault="00302D05" w:rsidP="003A4066">
      <w:pPr>
        <w:rPr>
          <w:color w:val="2B1C35"/>
          <w:sz w:val="22"/>
          <w:szCs w:val="22"/>
        </w:rPr>
      </w:pPr>
      <w:r>
        <w:t>12</w:t>
      </w:r>
      <w:r w:rsidR="00515368" w:rsidRPr="00302D05">
        <w:rPr>
          <w:color w:val="2B1C35"/>
          <w:sz w:val="22"/>
          <w:szCs w:val="22"/>
        </w:rPr>
        <w:t xml:space="preserve">. </w:t>
      </w:r>
      <w:r w:rsidR="00D129FC">
        <w:rPr>
          <w:color w:val="2B1C35"/>
          <w:sz w:val="22"/>
          <w:szCs w:val="22"/>
        </w:rPr>
        <w:t xml:space="preserve">Balu, R., DeRuiter-Williams, D., Cook, B. (2023). Pathways to equity at scale. The Urban Institute, Office of Race and Equity Research. </w:t>
      </w:r>
    </w:p>
    <w:p w14:paraId="159184DC" w14:textId="62F644BD" w:rsidR="00147814" w:rsidRPr="00795D34" w:rsidRDefault="00302D05" w:rsidP="003A4066">
      <w:pPr>
        <w:rPr>
          <w:sz w:val="22"/>
          <w:szCs w:val="22"/>
        </w:rPr>
      </w:pPr>
      <w:r>
        <w:t xml:space="preserve">13. </w:t>
      </w:r>
      <w:r w:rsidR="00147814" w:rsidRPr="00795D34">
        <w:rPr>
          <w:sz w:val="22"/>
          <w:szCs w:val="22"/>
        </w:rPr>
        <w:t>Exec. Order No. 12127, 44 FR 19367</w:t>
      </w:r>
      <w:r w:rsidR="00D21CC8" w:rsidRPr="00795D34">
        <w:rPr>
          <w:sz w:val="22"/>
          <w:szCs w:val="22"/>
        </w:rPr>
        <w:t xml:space="preserve"> </w:t>
      </w:r>
      <w:r w:rsidR="00147814" w:rsidRPr="00795D34">
        <w:rPr>
          <w:sz w:val="22"/>
          <w:szCs w:val="22"/>
        </w:rPr>
        <w:t>(1979).</w:t>
      </w:r>
    </w:p>
    <w:p w14:paraId="220D9543" w14:textId="6CEF569F" w:rsidR="00147814" w:rsidRPr="00795D34" w:rsidRDefault="00302D05" w:rsidP="003A4066">
      <w:pPr>
        <w:rPr>
          <w:sz w:val="22"/>
          <w:szCs w:val="22"/>
        </w:rPr>
      </w:pPr>
      <w:r>
        <w:t xml:space="preserve">14. </w:t>
      </w:r>
      <w:r w:rsidR="00147814" w:rsidRPr="00795D34">
        <w:rPr>
          <w:sz w:val="22"/>
          <w:szCs w:val="22"/>
        </w:rPr>
        <w:t xml:space="preserve">Robert T. Stafford </w:t>
      </w:r>
      <w:r w:rsidR="00B52755" w:rsidRPr="00795D34">
        <w:rPr>
          <w:sz w:val="22"/>
          <w:szCs w:val="22"/>
        </w:rPr>
        <w:t>Disaster Relief and Emergency Assistance Act, Public Law 93-288, as amended 42 U.S.C.</w:t>
      </w:r>
      <w:r w:rsidR="001609E0" w:rsidRPr="00795D34">
        <w:rPr>
          <w:sz w:val="22"/>
          <w:szCs w:val="22"/>
        </w:rPr>
        <w:t>§ 5121</w:t>
      </w:r>
    </w:p>
    <w:p w14:paraId="09524D91" w14:textId="23A3AD13" w:rsidR="00EF7B04" w:rsidRPr="00795D34" w:rsidRDefault="00302D05" w:rsidP="003A4066">
      <w:pPr>
        <w:rPr>
          <w:sz w:val="22"/>
          <w:szCs w:val="22"/>
        </w:rPr>
      </w:pPr>
      <w:r>
        <w:t xml:space="preserve">15. </w:t>
      </w:r>
      <w:r w:rsidR="003F6B84" w:rsidRPr="00795D34">
        <w:rPr>
          <w:sz w:val="22"/>
          <w:szCs w:val="22"/>
        </w:rPr>
        <w:t>FEMA (2021). Individual Assistance Program and Policy Guide (IAPPG), Version 1.1. U.S. Dept of Homeland Security.</w:t>
      </w:r>
    </w:p>
    <w:p w14:paraId="381BA3D8" w14:textId="1B1CAACA" w:rsidR="00C87893" w:rsidRPr="00795D34" w:rsidRDefault="00302D05" w:rsidP="003A4066">
      <w:pPr>
        <w:rPr>
          <w:sz w:val="22"/>
          <w:szCs w:val="22"/>
        </w:rPr>
      </w:pPr>
      <w:r>
        <w:t xml:space="preserve">16. </w:t>
      </w:r>
      <w:r w:rsidR="004038DB" w:rsidRPr="00795D34">
        <w:rPr>
          <w:sz w:val="22"/>
          <w:szCs w:val="22"/>
        </w:rPr>
        <w:t>Homeland Security Act of 2002, Public Law 107-296</w:t>
      </w:r>
      <w:r w:rsidR="00B70430" w:rsidRPr="00795D34">
        <w:rPr>
          <w:sz w:val="22"/>
          <w:szCs w:val="22"/>
        </w:rPr>
        <w:t>. 6 U.S.C.§ 111</w:t>
      </w:r>
    </w:p>
    <w:p w14:paraId="11A6D8AA" w14:textId="15994658" w:rsidR="008308CC" w:rsidRPr="00795D34" w:rsidRDefault="00302D05" w:rsidP="003A4066">
      <w:pPr>
        <w:rPr>
          <w:sz w:val="22"/>
          <w:szCs w:val="22"/>
        </w:rPr>
      </w:pPr>
      <w:r>
        <w:t xml:space="preserve">17. </w:t>
      </w:r>
      <w:r w:rsidR="003B6B1A" w:rsidRPr="00795D34">
        <w:rPr>
          <w:sz w:val="22"/>
          <w:szCs w:val="22"/>
        </w:rPr>
        <w:t>Christensen</w:t>
      </w:r>
      <w:r w:rsidR="00B70430" w:rsidRPr="00795D34">
        <w:rPr>
          <w:sz w:val="22"/>
          <w:szCs w:val="22"/>
        </w:rPr>
        <w:t>, M</w:t>
      </w:r>
      <w:r w:rsidR="003B6B1A" w:rsidRPr="00795D34">
        <w:rPr>
          <w:sz w:val="22"/>
          <w:szCs w:val="22"/>
        </w:rPr>
        <w:t xml:space="preserve">. (2013). R43098: Transfer and reprogramming of appropriations: An overview of authorities, limitations, and procedures. </w:t>
      </w:r>
      <w:r w:rsidR="00B70430" w:rsidRPr="00795D34">
        <w:rPr>
          <w:sz w:val="22"/>
          <w:szCs w:val="22"/>
        </w:rPr>
        <w:t>Congressional Research Service. Retrieved July 25, 2023 from https://crsreports.congress.gov/product/pdf/R/R43098</w:t>
      </w:r>
    </w:p>
    <w:p w14:paraId="3B28E29A" w14:textId="621607EB" w:rsidR="007B1BCE" w:rsidRPr="00795D34" w:rsidRDefault="00302D05" w:rsidP="003A4066">
      <w:pPr>
        <w:rPr>
          <w:sz w:val="22"/>
          <w:szCs w:val="22"/>
        </w:rPr>
      </w:pPr>
      <w:r>
        <w:t xml:space="preserve">18. </w:t>
      </w:r>
      <w:r w:rsidR="007B1BCE" w:rsidRPr="00795D34">
        <w:rPr>
          <w:sz w:val="22"/>
          <w:szCs w:val="22"/>
        </w:rPr>
        <w:t>U.S. Dept of Homeland Security. (2019). Department of Homeland Security FY 2019 Southwest border emergency transfer and reprogramming notification. Retrieved July 25, 2023</w:t>
      </w:r>
      <w:r w:rsidR="00AE23CF">
        <w:rPr>
          <w:sz w:val="22"/>
          <w:szCs w:val="22"/>
        </w:rPr>
        <w:t>,</w:t>
      </w:r>
      <w:r w:rsidR="007B1BCE" w:rsidRPr="00795D34">
        <w:rPr>
          <w:sz w:val="22"/>
          <w:szCs w:val="22"/>
        </w:rPr>
        <w:t xml:space="preserve"> from </w:t>
      </w:r>
      <w:hyperlink r:id="rId29" w:history="1">
        <w:r w:rsidR="00565F17" w:rsidRPr="00795D34">
          <w:rPr>
            <w:rStyle w:val="Hyperlink"/>
            <w:sz w:val="22"/>
            <w:szCs w:val="22"/>
          </w:rPr>
          <w:t>https://s3.documentcloud.org/documents/6354580/DHS-FY-2019-Southwest-Border-Emergency-Transfer.pdf</w:t>
        </w:r>
      </w:hyperlink>
    </w:p>
    <w:p w14:paraId="71584E34" w14:textId="2A273546" w:rsidR="00565F17" w:rsidRPr="00795D34" w:rsidRDefault="00302D05" w:rsidP="003A4066">
      <w:pPr>
        <w:rPr>
          <w:color w:val="2B1C35"/>
          <w:sz w:val="22"/>
          <w:szCs w:val="22"/>
        </w:rPr>
      </w:pPr>
      <w:r>
        <w:t xml:space="preserve">19. </w:t>
      </w:r>
      <w:r w:rsidR="009A5884" w:rsidRPr="00795D34">
        <w:rPr>
          <w:color w:val="2B1C35"/>
          <w:sz w:val="22"/>
          <w:szCs w:val="22"/>
        </w:rPr>
        <w:t xml:space="preserve">The Committee on Homeland Security and Governmental Affairs, United States Senate (2006). Special report: Hurricane Katrina: A nation still unprepared. 109th Congress. </w:t>
      </w:r>
    </w:p>
    <w:p w14:paraId="2709E167" w14:textId="2D8A3530" w:rsidR="00B52755" w:rsidRPr="00795D34" w:rsidRDefault="00302D05" w:rsidP="003A4066">
      <w:pPr>
        <w:rPr>
          <w:sz w:val="22"/>
          <w:szCs w:val="22"/>
        </w:rPr>
      </w:pPr>
      <w:r>
        <w:lastRenderedPageBreak/>
        <w:t xml:space="preserve">20. </w:t>
      </w:r>
      <w:r w:rsidR="00B52755" w:rsidRPr="00795D34">
        <w:rPr>
          <w:sz w:val="22"/>
          <w:szCs w:val="22"/>
        </w:rPr>
        <w:t>Post Katrina Emergency Management Reform Act of 2006</w:t>
      </w:r>
      <w:r w:rsidR="009A5884" w:rsidRPr="00795D34">
        <w:rPr>
          <w:sz w:val="22"/>
          <w:szCs w:val="22"/>
        </w:rPr>
        <w:t xml:space="preserve">. </w:t>
      </w:r>
      <w:r w:rsidR="00B52755" w:rsidRPr="00795D34">
        <w:rPr>
          <w:sz w:val="22"/>
          <w:szCs w:val="22"/>
        </w:rPr>
        <w:t>Public Law 109-295</w:t>
      </w:r>
    </w:p>
    <w:p w14:paraId="02308762" w14:textId="71B3490A" w:rsidR="00B52755" w:rsidRPr="00795D34" w:rsidRDefault="00302D05" w:rsidP="003A4066">
      <w:pPr>
        <w:rPr>
          <w:sz w:val="22"/>
          <w:szCs w:val="22"/>
        </w:rPr>
      </w:pPr>
      <w:r>
        <w:t xml:space="preserve">21. </w:t>
      </w:r>
      <w:r w:rsidR="009A5884" w:rsidRPr="00795D34">
        <w:rPr>
          <w:sz w:val="22"/>
          <w:szCs w:val="22"/>
        </w:rPr>
        <w:t>Sandy Recovery Improvement Act</w:t>
      </w:r>
      <w:r w:rsidR="004F6A80" w:rsidRPr="00795D34">
        <w:rPr>
          <w:sz w:val="22"/>
          <w:szCs w:val="22"/>
        </w:rPr>
        <w:t xml:space="preserve"> of 2013. Public Law 113-2</w:t>
      </w:r>
    </w:p>
    <w:p w14:paraId="1D2D2AE2" w14:textId="1B9483BB" w:rsidR="00B52755" w:rsidRPr="00795D34" w:rsidRDefault="00302D05" w:rsidP="003A4066">
      <w:pPr>
        <w:rPr>
          <w:sz w:val="22"/>
          <w:szCs w:val="22"/>
        </w:rPr>
      </w:pPr>
      <w:r>
        <w:t xml:space="preserve">22. </w:t>
      </w:r>
      <w:r w:rsidR="004F6A80" w:rsidRPr="00795D34">
        <w:rPr>
          <w:sz w:val="22"/>
          <w:szCs w:val="22"/>
        </w:rPr>
        <w:t>Disaster Recovery Reform Act of 2018, Public Law 115-254</w:t>
      </w:r>
    </w:p>
    <w:p w14:paraId="5839DBEB" w14:textId="3202B8FD" w:rsidR="00F61814" w:rsidRPr="00795D34" w:rsidRDefault="00302D05" w:rsidP="003A4066">
      <w:pPr>
        <w:rPr>
          <w:sz w:val="22"/>
          <w:szCs w:val="22"/>
        </w:rPr>
      </w:pPr>
      <w:r>
        <w:t xml:space="preserve">23. </w:t>
      </w:r>
      <w:r w:rsidR="00122466" w:rsidRPr="00795D34">
        <w:rPr>
          <w:sz w:val="22"/>
          <w:szCs w:val="22"/>
        </w:rPr>
        <w:t xml:space="preserve">Exec. Order </w:t>
      </w:r>
      <w:r w:rsidR="00F61814" w:rsidRPr="00795D34">
        <w:rPr>
          <w:sz w:val="22"/>
          <w:szCs w:val="22"/>
        </w:rPr>
        <w:t>13985, 86 FR 7009 (2021)</w:t>
      </w:r>
    </w:p>
    <w:p w14:paraId="449D3DED" w14:textId="3C97C6FD" w:rsidR="00F61814" w:rsidRDefault="00302D05" w:rsidP="003A4066">
      <w:pPr>
        <w:rPr>
          <w:sz w:val="22"/>
          <w:szCs w:val="22"/>
        </w:rPr>
      </w:pPr>
      <w:r>
        <w:t xml:space="preserve">24. </w:t>
      </w:r>
      <w:r w:rsidR="00F61814" w:rsidRPr="00795D34">
        <w:rPr>
          <w:sz w:val="22"/>
          <w:szCs w:val="22"/>
        </w:rPr>
        <w:t xml:space="preserve">Exec order </w:t>
      </w:r>
      <w:r w:rsidR="00D21CC8" w:rsidRPr="00795D34">
        <w:rPr>
          <w:sz w:val="22"/>
          <w:szCs w:val="22"/>
        </w:rPr>
        <w:t>14091, 88 FR 10825 (2023)</w:t>
      </w:r>
    </w:p>
    <w:p w14:paraId="22AABB62" w14:textId="4CB15E4D" w:rsidR="00A348DA" w:rsidRPr="00795D34" w:rsidRDefault="00A348DA" w:rsidP="003A4066">
      <w:pPr>
        <w:rPr>
          <w:sz w:val="22"/>
          <w:szCs w:val="22"/>
        </w:rPr>
      </w:pPr>
      <w:r>
        <w:t xml:space="preserve">25. </w:t>
      </w:r>
      <w:r w:rsidRPr="00795D34">
        <w:rPr>
          <w:sz w:val="22"/>
          <w:szCs w:val="22"/>
        </w:rPr>
        <w:t xml:space="preserve">Clark-Ginsberg, A., Easton-Calabria, L. C., Patel, S. S., </w:t>
      </w:r>
      <w:proofErr w:type="spellStart"/>
      <w:r w:rsidRPr="00795D34">
        <w:rPr>
          <w:sz w:val="22"/>
          <w:szCs w:val="22"/>
        </w:rPr>
        <w:t>Balagna</w:t>
      </w:r>
      <w:proofErr w:type="spellEnd"/>
      <w:r w:rsidRPr="00795D34">
        <w:rPr>
          <w:sz w:val="22"/>
          <w:szCs w:val="22"/>
        </w:rPr>
        <w:t xml:space="preserve">, J., &amp; Payne, L. A. (2021). When disaster management agencies create disaster risk: A case study of the US’s Federal Emergency Management Agency. Disaster Prevention and Management: An International Journal, 30(4/5), 447–461. </w:t>
      </w:r>
      <w:hyperlink r:id="rId30" w:history="1">
        <w:r w:rsidRPr="00795D34">
          <w:rPr>
            <w:rStyle w:val="Hyperlink"/>
            <w:sz w:val="22"/>
            <w:szCs w:val="22"/>
          </w:rPr>
          <w:t>https://doi.org/10.1108/DPM-03-2021-0067</w:t>
        </w:r>
      </w:hyperlink>
    </w:p>
    <w:p w14:paraId="5D772630" w14:textId="5FA1A85E" w:rsidR="003A4066" w:rsidRDefault="00302D05" w:rsidP="003A4066">
      <w:pPr>
        <w:rPr>
          <w:sz w:val="22"/>
          <w:szCs w:val="22"/>
        </w:rPr>
      </w:pPr>
      <w:r>
        <w:t>2</w:t>
      </w:r>
      <w:r w:rsidR="00A348DA">
        <w:t>6</w:t>
      </w:r>
      <w:r>
        <w:t xml:space="preserve">. </w:t>
      </w:r>
      <w:r w:rsidR="003A4066" w:rsidRPr="00795D34">
        <w:rPr>
          <w:sz w:val="22"/>
          <w:szCs w:val="22"/>
        </w:rPr>
        <w:t xml:space="preserve"> FEMA. (2020). National advisory council report to the FEMA administrator, November 2020. U.S. Dept. of Homeland Security.</w:t>
      </w:r>
    </w:p>
    <w:p w14:paraId="3A8EC8DB" w14:textId="3D501537" w:rsidR="001D0EF9" w:rsidRDefault="00302D05" w:rsidP="003A4066">
      <w:pPr>
        <w:rPr>
          <w:sz w:val="22"/>
          <w:szCs w:val="22"/>
        </w:rPr>
      </w:pPr>
      <w:r>
        <w:t>2</w:t>
      </w:r>
      <w:r w:rsidR="00A348DA">
        <w:t>7</w:t>
      </w:r>
      <w:r>
        <w:t xml:space="preserve">. </w:t>
      </w:r>
      <w:r w:rsidR="001D0EF9" w:rsidRPr="00795D34">
        <w:rPr>
          <w:sz w:val="22"/>
          <w:szCs w:val="22"/>
        </w:rPr>
        <w:t xml:space="preserve">FEMA. (2023). Flood Insurance. U.S. Dept. of Homeland Security. Retrieved July 28, 2023 from, </w:t>
      </w:r>
      <w:hyperlink r:id="rId31" w:history="1">
        <w:r w:rsidR="00295A7D" w:rsidRPr="0065691B">
          <w:rPr>
            <w:rStyle w:val="Hyperlink"/>
            <w:sz w:val="22"/>
            <w:szCs w:val="22"/>
          </w:rPr>
          <w:t>https://www.fema.gov/flood-insurance</w:t>
        </w:r>
      </w:hyperlink>
    </w:p>
    <w:p w14:paraId="6A68D066" w14:textId="03338FDC" w:rsidR="00B12CCB" w:rsidRPr="00795D34" w:rsidRDefault="00302D05" w:rsidP="003A4066">
      <w:pPr>
        <w:rPr>
          <w:sz w:val="22"/>
          <w:szCs w:val="22"/>
        </w:rPr>
      </w:pPr>
      <w:r>
        <w:t>2</w:t>
      </w:r>
      <w:r w:rsidR="00A348DA">
        <w:t>8</w:t>
      </w:r>
      <w:r>
        <w:t xml:space="preserve">. </w:t>
      </w:r>
      <w:r w:rsidR="00B12CCB" w:rsidRPr="00795D34">
        <w:rPr>
          <w:sz w:val="22"/>
          <w:szCs w:val="22"/>
        </w:rPr>
        <w:t xml:space="preserve"> </w:t>
      </w:r>
      <w:r w:rsidR="00B12CCB" w:rsidRPr="00795D34">
        <w:rPr>
          <w:color w:val="2B1C35"/>
          <w:sz w:val="22"/>
          <w:szCs w:val="22"/>
        </w:rPr>
        <w:t xml:space="preserve">FEMA.  2022-2026 FEMA strategic plan: Building the FEMA our nation needs and deserves. U.S. Dept of Homeland Security. </w:t>
      </w:r>
      <w:hyperlink r:id="rId32" w:history="1">
        <w:r w:rsidR="00B12CCB" w:rsidRPr="00795D34">
          <w:rPr>
            <w:color w:val="2B1C35"/>
            <w:sz w:val="22"/>
            <w:szCs w:val="22"/>
          </w:rPr>
          <w:t>https://www.fema.gov/sites/default/files/documents/fema_2022-2026-strategic-plan.pdf</w:t>
        </w:r>
      </w:hyperlink>
    </w:p>
    <w:p w14:paraId="520A60E4" w14:textId="06D8C418" w:rsidR="00692305" w:rsidRDefault="00302D05" w:rsidP="003A4066">
      <w:pPr>
        <w:rPr>
          <w:sz w:val="22"/>
          <w:szCs w:val="22"/>
        </w:rPr>
      </w:pPr>
      <w:r>
        <w:t>2</w:t>
      </w:r>
      <w:r w:rsidR="00A348DA">
        <w:t>9</w:t>
      </w:r>
      <w:r>
        <w:t xml:space="preserve">. </w:t>
      </w:r>
      <w:r w:rsidR="00B12CCB" w:rsidRPr="00795D34">
        <w:rPr>
          <w:sz w:val="22"/>
          <w:szCs w:val="22"/>
        </w:rPr>
        <w:t>FEMA (2021). Individual Assistance Program and Policy Guide (IAPPG), Version 1.1. U.S. Dept of Homeland Security.</w:t>
      </w:r>
    </w:p>
    <w:p w14:paraId="249E68F8" w14:textId="0BE493EB" w:rsidR="007A2CC1" w:rsidRDefault="00A348DA" w:rsidP="003A4066">
      <w:pPr>
        <w:rPr>
          <w:sz w:val="22"/>
          <w:szCs w:val="22"/>
        </w:rPr>
      </w:pPr>
      <w:r>
        <w:t>30</w:t>
      </w:r>
      <w:r w:rsidR="00302D05">
        <w:t xml:space="preserve">. </w:t>
      </w:r>
      <w:r w:rsidR="007A2CC1">
        <w:rPr>
          <w:sz w:val="22"/>
          <w:szCs w:val="22"/>
        </w:rPr>
        <w:t xml:space="preserve">Congressional Budget Office. (2022). FEMA’s disaster relief fund: Budgetary history and projections. </w:t>
      </w:r>
      <w:r w:rsidR="008D249D" w:rsidRPr="008D249D">
        <w:rPr>
          <w:sz w:val="22"/>
          <w:szCs w:val="22"/>
        </w:rPr>
        <w:t>https://www.cbo.gov/system/files/2022-11/58420-FEMA-DRF.pdf</w:t>
      </w:r>
    </w:p>
    <w:p w14:paraId="5828DE8E" w14:textId="5EBF2B74" w:rsidR="00302D05" w:rsidRDefault="00302D05" w:rsidP="00302D05">
      <w:pPr>
        <w:rPr>
          <w:sz w:val="22"/>
          <w:szCs w:val="22"/>
        </w:rPr>
      </w:pPr>
      <w:r>
        <w:t>3</w:t>
      </w:r>
      <w:r w:rsidR="00A348DA">
        <w:t>1</w:t>
      </w:r>
      <w:r>
        <w:t xml:space="preserve">. </w:t>
      </w:r>
      <w:r w:rsidR="00AE23CF">
        <w:rPr>
          <w:sz w:val="22"/>
          <w:szCs w:val="22"/>
        </w:rPr>
        <w:t>Fiscal year 2024 budget request for the Federal Emergency Management Agency, U.S. House of Representatives Committee on the Appropriations Subcommittee on Homeland Security, 118</w:t>
      </w:r>
      <w:r w:rsidR="00AE23CF" w:rsidRPr="00AE23CF">
        <w:rPr>
          <w:sz w:val="22"/>
          <w:szCs w:val="22"/>
          <w:vertAlign w:val="superscript"/>
        </w:rPr>
        <w:t>th</w:t>
      </w:r>
      <w:r w:rsidR="00AE23CF">
        <w:rPr>
          <w:sz w:val="22"/>
          <w:szCs w:val="22"/>
        </w:rPr>
        <w:t xml:space="preserve"> Congress.(2023) (Testimony of Deanne Criswell, Administrator Federal </w:t>
      </w:r>
      <w:r w:rsidR="00AE23CF">
        <w:rPr>
          <w:sz w:val="22"/>
          <w:szCs w:val="22"/>
        </w:rPr>
        <w:lastRenderedPageBreak/>
        <w:t xml:space="preserve">Emergency Management Agency, U.S. Department of Homeland Security). Retrieved, July 28, </w:t>
      </w:r>
      <w:r w:rsidR="00AE23CF" w:rsidRPr="008D249D">
        <w:rPr>
          <w:sz w:val="22"/>
          <w:szCs w:val="22"/>
        </w:rPr>
        <w:t xml:space="preserve">2023, from </w:t>
      </w:r>
    </w:p>
    <w:p w14:paraId="02AC07AA" w14:textId="12792ACD" w:rsidR="008D249D" w:rsidRDefault="00302D05" w:rsidP="00D65371">
      <w:pPr>
        <w:rPr>
          <w:sz w:val="22"/>
          <w:szCs w:val="22"/>
        </w:rPr>
      </w:pPr>
      <w:r>
        <w:rPr>
          <w:sz w:val="22"/>
          <w:szCs w:val="22"/>
        </w:rPr>
        <w:t>3</w:t>
      </w:r>
      <w:r w:rsidR="00A348DA">
        <w:rPr>
          <w:sz w:val="22"/>
          <w:szCs w:val="22"/>
        </w:rPr>
        <w:t>2</w:t>
      </w:r>
      <w:r>
        <w:rPr>
          <w:sz w:val="22"/>
          <w:szCs w:val="22"/>
        </w:rPr>
        <w:t xml:space="preserve">. </w:t>
      </w:r>
      <w:r w:rsidR="008D249D">
        <w:rPr>
          <w:sz w:val="22"/>
          <w:szCs w:val="22"/>
        </w:rPr>
        <w:t xml:space="preserve">FEMA. (2023). Disaster relief fund: Monthly report June 30, 2023, July 10, 2023 Fiscal year 2023 report to Congress. U.S. Dept. of Homeland Security. </w:t>
      </w:r>
    </w:p>
    <w:p w14:paraId="7D7EA44E" w14:textId="377B8F42" w:rsidR="00D65371" w:rsidRPr="00795D34" w:rsidRDefault="00302D05" w:rsidP="00D65371">
      <w:pPr>
        <w:rPr>
          <w:rStyle w:val="Hyperlink"/>
          <w:sz w:val="22"/>
          <w:szCs w:val="22"/>
        </w:rPr>
      </w:pPr>
      <w:r>
        <w:t>3</w:t>
      </w:r>
      <w:r w:rsidR="00A348DA">
        <w:t>3</w:t>
      </w:r>
      <w:r>
        <w:t xml:space="preserve">. </w:t>
      </w:r>
      <w:r w:rsidR="00D65371" w:rsidRPr="00795D34">
        <w:rPr>
          <w:sz w:val="22"/>
          <w:szCs w:val="22"/>
        </w:rPr>
        <w:t xml:space="preserve">Yabe, T., &amp; Ukkusuri, S. V. (2020). Effects of income inequality on evacuation, reentry and segregation after disasters. Transportation Research Part D: Transport and Environment, 82, 102260. </w:t>
      </w:r>
      <w:hyperlink r:id="rId33" w:history="1">
        <w:r w:rsidR="00D65371" w:rsidRPr="00795D34">
          <w:rPr>
            <w:rStyle w:val="Hyperlink"/>
            <w:sz w:val="22"/>
            <w:szCs w:val="22"/>
          </w:rPr>
          <w:t>https://doi.org/10.1016/j.trd.2020.102260</w:t>
        </w:r>
      </w:hyperlink>
    </w:p>
    <w:p w14:paraId="6903247F" w14:textId="4D944244" w:rsidR="00D65371" w:rsidRPr="00795D34" w:rsidRDefault="00302D05" w:rsidP="00D65371">
      <w:pPr>
        <w:rPr>
          <w:rStyle w:val="Hyperlink"/>
          <w:sz w:val="22"/>
          <w:szCs w:val="22"/>
        </w:rPr>
      </w:pPr>
      <w:r>
        <w:t>3</w:t>
      </w:r>
      <w:r w:rsidR="00A348DA">
        <w:t>4</w:t>
      </w:r>
      <w:r>
        <w:t xml:space="preserve">. </w:t>
      </w:r>
      <w:r w:rsidR="00D65371" w:rsidRPr="00795D34">
        <w:rPr>
          <w:sz w:val="22"/>
          <w:szCs w:val="22"/>
        </w:rPr>
        <w:t xml:space="preserve">Nelson, K. S., &amp; Molloy, M. (2021). Differential disadvantages in the distribution of federal aid across three decades of voluntary buyouts in the United States. Global Environmental Change, 68, 102278. </w:t>
      </w:r>
      <w:hyperlink r:id="rId34" w:history="1">
        <w:r w:rsidR="00F6449D" w:rsidRPr="00795D34">
          <w:rPr>
            <w:rStyle w:val="Hyperlink"/>
            <w:sz w:val="22"/>
            <w:szCs w:val="22"/>
          </w:rPr>
          <w:t>https://doi.org/10.1016/j.gloenvcha.2021.102278</w:t>
        </w:r>
      </w:hyperlink>
    </w:p>
    <w:p w14:paraId="7EFF953B" w14:textId="7D87F2D9" w:rsidR="003E0C57" w:rsidRPr="00795D34" w:rsidRDefault="00302D05" w:rsidP="00D65371">
      <w:pPr>
        <w:rPr>
          <w:sz w:val="22"/>
          <w:szCs w:val="22"/>
        </w:rPr>
      </w:pPr>
      <w:r>
        <w:t>3</w:t>
      </w:r>
      <w:r w:rsidR="00A348DA">
        <w:t>5</w:t>
      </w:r>
      <w:r>
        <w:t xml:space="preserve">. </w:t>
      </w:r>
      <w:proofErr w:type="spellStart"/>
      <w:r w:rsidR="003E0C57" w:rsidRPr="00795D34">
        <w:rPr>
          <w:sz w:val="22"/>
          <w:szCs w:val="22"/>
        </w:rPr>
        <w:t>Seong</w:t>
      </w:r>
      <w:proofErr w:type="spellEnd"/>
      <w:r w:rsidR="003E0C57" w:rsidRPr="00795D34">
        <w:rPr>
          <w:sz w:val="22"/>
          <w:szCs w:val="22"/>
        </w:rPr>
        <w:t xml:space="preserve">, K., Losey, C., &amp; Gu, D. (2022). Naturally resilient to natural hazards? Urban–rural disparities in hazard mitigation grant program assistance. Housing Policy Debate, 32(1), 190–210. </w:t>
      </w:r>
      <w:hyperlink r:id="rId35" w:history="1">
        <w:r w:rsidR="003E0C57" w:rsidRPr="00795D34">
          <w:rPr>
            <w:rStyle w:val="Hyperlink"/>
            <w:sz w:val="22"/>
            <w:szCs w:val="22"/>
          </w:rPr>
          <w:t>https://doi.org/10.1080/10511482.2021.1938172</w:t>
        </w:r>
      </w:hyperlink>
    </w:p>
    <w:p w14:paraId="1B92B69D" w14:textId="39A52808" w:rsidR="00F6449D" w:rsidRPr="00795D34" w:rsidRDefault="00302D05" w:rsidP="00F6449D">
      <w:pPr>
        <w:rPr>
          <w:sz w:val="22"/>
          <w:szCs w:val="22"/>
        </w:rPr>
      </w:pPr>
      <w:r>
        <w:t>3</w:t>
      </w:r>
      <w:r w:rsidR="00A348DA">
        <w:t>6</w:t>
      </w:r>
      <w:r>
        <w:t xml:space="preserve">. </w:t>
      </w:r>
      <w:proofErr w:type="spellStart"/>
      <w:r w:rsidR="00F6449D" w:rsidRPr="00795D34">
        <w:rPr>
          <w:sz w:val="22"/>
          <w:szCs w:val="22"/>
        </w:rPr>
        <w:t>Bistricky</w:t>
      </w:r>
      <w:proofErr w:type="spellEnd"/>
      <w:r w:rsidR="00F6449D" w:rsidRPr="00795D34">
        <w:rPr>
          <w:sz w:val="22"/>
          <w:szCs w:val="22"/>
        </w:rPr>
        <w:t xml:space="preserve">, S. L., Long, L. J., Lai, B. S., Gallagher, M. W., Kanenberg, H., Elkins, S. R., Harper, K. L., &amp; Short, M. B. (2019). Surviving the storm: Avoidant coping, helping behavior, resilience and affective symptoms around a major hurricane-flood. Journal of Affective Disorders, 257, 297–306. </w:t>
      </w:r>
      <w:hyperlink r:id="rId36" w:history="1">
        <w:r w:rsidR="00F6449D" w:rsidRPr="00795D34">
          <w:rPr>
            <w:rStyle w:val="Hyperlink"/>
            <w:sz w:val="22"/>
            <w:szCs w:val="22"/>
          </w:rPr>
          <w:t>https://doi.org/10.1016/j.jad.2019.07.044</w:t>
        </w:r>
      </w:hyperlink>
    </w:p>
    <w:p w14:paraId="73762271" w14:textId="0DB91B24" w:rsidR="00F6449D" w:rsidRPr="00795D34" w:rsidRDefault="00302D05" w:rsidP="00F6449D">
      <w:pPr>
        <w:rPr>
          <w:sz w:val="22"/>
          <w:szCs w:val="22"/>
        </w:rPr>
      </w:pPr>
      <w:r>
        <w:t>3</w:t>
      </w:r>
      <w:r w:rsidR="00A348DA">
        <w:t>7</w:t>
      </w:r>
      <w:r>
        <w:t xml:space="preserve">. </w:t>
      </w:r>
      <w:r w:rsidR="00F6449D" w:rsidRPr="00795D34">
        <w:rPr>
          <w:sz w:val="22"/>
          <w:szCs w:val="22"/>
        </w:rPr>
        <w:t xml:space="preserve">Weber, L., &amp; Hilfinger-Messias, D. K. (2012). Mississippi front-line recovery work after Hurricane Katrina: An analysis of the intersections of gender, race, and class in advocacy, power relations, and health. Social Science &amp; Medicine, 74(11), 1833–1841. </w:t>
      </w:r>
      <w:hyperlink r:id="rId37" w:history="1">
        <w:r w:rsidR="00DD7C03" w:rsidRPr="00795D34">
          <w:rPr>
            <w:rStyle w:val="Hyperlink"/>
            <w:sz w:val="22"/>
            <w:szCs w:val="22"/>
          </w:rPr>
          <w:t>https://doi.org/10.1016/j.socscimed.2011.08.034</w:t>
        </w:r>
      </w:hyperlink>
    </w:p>
    <w:p w14:paraId="433ED30E" w14:textId="34C0A1CD" w:rsidR="00DD7C03" w:rsidRDefault="00302D05" w:rsidP="00DD7C03">
      <w:pPr>
        <w:rPr>
          <w:sz w:val="22"/>
          <w:szCs w:val="22"/>
        </w:rPr>
      </w:pPr>
      <w:r>
        <w:t>3</w:t>
      </w:r>
      <w:r w:rsidR="00A348DA">
        <w:t>8</w:t>
      </w:r>
      <w:r>
        <w:t xml:space="preserve">. </w:t>
      </w:r>
      <w:r w:rsidR="00DD7C03" w:rsidRPr="00795D34">
        <w:rPr>
          <w:sz w:val="22"/>
          <w:szCs w:val="22"/>
        </w:rPr>
        <w:t xml:space="preserve"> Bergren, E., Coffey, J., Cohen, D. A., Crowley, N., Koslov, L., Liboiron, M., Merdjanoff, A., Murphree, A., &amp; Wachsmuth, D. (2013). A tale of two Sandys: White paper. University of Pennsylvania.</w:t>
      </w:r>
    </w:p>
    <w:p w14:paraId="4594C5FF" w14:textId="3266A53A" w:rsidR="00795D34" w:rsidRDefault="00302D05" w:rsidP="00DD7C03">
      <w:pPr>
        <w:rPr>
          <w:sz w:val="22"/>
          <w:szCs w:val="22"/>
        </w:rPr>
      </w:pPr>
      <w:r>
        <w:lastRenderedPageBreak/>
        <w:t>3</w:t>
      </w:r>
      <w:r w:rsidR="00A348DA">
        <w:t>9</w:t>
      </w:r>
      <w:r>
        <w:t xml:space="preserve">. </w:t>
      </w:r>
      <w:r w:rsidR="00795D34" w:rsidRPr="00795D34">
        <w:rPr>
          <w:sz w:val="22"/>
          <w:szCs w:val="22"/>
        </w:rPr>
        <w:t xml:space="preserve">Willison, C. E., Singer, P. M., Creary, M. S., &amp; Greer, S. L. (2019). Quantifying inequities in US federal response to hurricane disaster in Texas and Florida compared with Puerto Rico. BMJ Global Health, 4(1), e001191. </w:t>
      </w:r>
      <w:hyperlink r:id="rId38" w:history="1">
        <w:r w:rsidR="00795D34" w:rsidRPr="0065691B">
          <w:rPr>
            <w:rStyle w:val="Hyperlink"/>
            <w:sz w:val="22"/>
            <w:szCs w:val="22"/>
          </w:rPr>
          <w:t>https://doi.org/10.1136/bmjgh-2018-001191</w:t>
        </w:r>
      </w:hyperlink>
    </w:p>
    <w:p w14:paraId="007C89D6" w14:textId="725BD397" w:rsidR="00795D34" w:rsidRPr="00795D34" w:rsidRDefault="00A348DA" w:rsidP="00DD7C03">
      <w:pPr>
        <w:rPr>
          <w:sz w:val="22"/>
          <w:szCs w:val="22"/>
        </w:rPr>
      </w:pPr>
      <w:r>
        <w:t>40</w:t>
      </w:r>
      <w:r w:rsidR="00302D05">
        <w:t xml:space="preserve">. </w:t>
      </w:r>
      <w:r w:rsidR="00795D34" w:rsidRPr="00795D34">
        <w:rPr>
          <w:sz w:val="22"/>
          <w:szCs w:val="22"/>
        </w:rPr>
        <w:t>Steiner, J. (2019). Infrastructure and poverty: Removing urban freeways to rectify a planning disaster. Journal of Affordable Housing and Community Development Law, 27(3). American Bar Association.</w:t>
      </w:r>
    </w:p>
    <w:p w14:paraId="3A8FE934" w14:textId="41FFE20B" w:rsidR="003E0C57" w:rsidRPr="00795D34" w:rsidRDefault="00302D05" w:rsidP="003E0C57">
      <w:pPr>
        <w:rPr>
          <w:rStyle w:val="Hyperlink"/>
          <w:sz w:val="22"/>
          <w:szCs w:val="22"/>
        </w:rPr>
      </w:pPr>
      <w:r>
        <w:t>4</w:t>
      </w:r>
      <w:r w:rsidR="00A348DA">
        <w:t>1</w:t>
      </w:r>
      <w:r>
        <w:t xml:space="preserve">. </w:t>
      </w:r>
      <w:proofErr w:type="spellStart"/>
      <w:r w:rsidR="003E0C57" w:rsidRPr="00795D34">
        <w:rPr>
          <w:sz w:val="22"/>
          <w:szCs w:val="22"/>
        </w:rPr>
        <w:t>Ueland</w:t>
      </w:r>
      <w:proofErr w:type="spellEnd"/>
      <w:r w:rsidR="003E0C57" w:rsidRPr="00795D34">
        <w:rPr>
          <w:sz w:val="22"/>
          <w:szCs w:val="22"/>
        </w:rPr>
        <w:t xml:space="preserve">, J., &amp; Warf, B. (2006). Racialized topographies: Altitude and race in southern cities. Geographical Review, 96(1), 50–78. </w:t>
      </w:r>
      <w:hyperlink r:id="rId39" w:history="1">
        <w:r w:rsidR="003E0C57" w:rsidRPr="00795D34">
          <w:rPr>
            <w:rStyle w:val="Hyperlink"/>
            <w:sz w:val="22"/>
            <w:szCs w:val="22"/>
          </w:rPr>
          <w:t>https://doi.org/10.1111/j.1931-0846.2006.tb00387.x</w:t>
        </w:r>
      </w:hyperlink>
    </w:p>
    <w:p w14:paraId="77463FE8" w14:textId="725ABDE6" w:rsidR="003E0C57" w:rsidRPr="00795D34" w:rsidRDefault="00302D05" w:rsidP="003E0C57">
      <w:pPr>
        <w:rPr>
          <w:sz w:val="22"/>
          <w:szCs w:val="22"/>
        </w:rPr>
      </w:pPr>
      <w:r>
        <w:t>4</w:t>
      </w:r>
      <w:r w:rsidR="00A348DA">
        <w:t>2</w:t>
      </w:r>
      <w:r>
        <w:t xml:space="preserve">. </w:t>
      </w:r>
      <w:proofErr w:type="spellStart"/>
      <w:r w:rsidR="003E0C57" w:rsidRPr="00795D34">
        <w:rPr>
          <w:sz w:val="22"/>
          <w:szCs w:val="22"/>
        </w:rPr>
        <w:t>Emrich</w:t>
      </w:r>
      <w:proofErr w:type="spellEnd"/>
      <w:r w:rsidR="003E0C57" w:rsidRPr="00795D34">
        <w:rPr>
          <w:sz w:val="22"/>
          <w:szCs w:val="22"/>
        </w:rPr>
        <w:t xml:space="preserve">, C. T., Aksha, S. K., &amp; Zhou, Y. (2022). Assessing distributive inequities in FEMA’s Disaster recovery assistance fund allocation. International Journal of Disaster Risk Reduction, 74, 102855. </w:t>
      </w:r>
      <w:hyperlink r:id="rId40" w:history="1">
        <w:r w:rsidR="003E0C57" w:rsidRPr="00795D34">
          <w:rPr>
            <w:rStyle w:val="Hyperlink"/>
            <w:sz w:val="22"/>
            <w:szCs w:val="22"/>
          </w:rPr>
          <w:t>https://doi.org/10.1016/j.ijdrr.2022.102855</w:t>
        </w:r>
      </w:hyperlink>
    </w:p>
    <w:p w14:paraId="6D058790" w14:textId="50A8A659" w:rsidR="001D0EF9" w:rsidRPr="00795D34" w:rsidRDefault="00302D05" w:rsidP="003E0C57">
      <w:pPr>
        <w:rPr>
          <w:sz w:val="22"/>
          <w:szCs w:val="22"/>
        </w:rPr>
      </w:pPr>
      <w:r>
        <w:t>4</w:t>
      </w:r>
      <w:r w:rsidR="00A348DA">
        <w:t>3</w:t>
      </w:r>
      <w:r>
        <w:t xml:space="preserve">. </w:t>
      </w:r>
      <w:r w:rsidR="001D0EF9" w:rsidRPr="00795D34">
        <w:rPr>
          <w:sz w:val="22"/>
          <w:szCs w:val="22"/>
        </w:rPr>
        <w:t>Elliott, J. R., &amp; Howell, J. (2017). Beyond disasters: A longitudinal analysis of natural hazards’ unequal impacts on residential instability. Social Forces, 95(3), 1181–1207. https://doi.org/https://doi.org/10.1093/sf/sox010</w:t>
      </w:r>
    </w:p>
    <w:p w14:paraId="06EF2167" w14:textId="52C12F11" w:rsidR="00C46F6F" w:rsidRPr="00795D34" w:rsidRDefault="00302D05" w:rsidP="003E0C57">
      <w:pPr>
        <w:rPr>
          <w:sz w:val="22"/>
          <w:szCs w:val="22"/>
        </w:rPr>
      </w:pPr>
      <w:r>
        <w:t>4</w:t>
      </w:r>
      <w:r w:rsidR="00A348DA">
        <w:t>4.</w:t>
      </w:r>
      <w:r>
        <w:t xml:space="preserve"> </w:t>
      </w:r>
      <w:proofErr w:type="spellStart"/>
      <w:r w:rsidR="003E0C57" w:rsidRPr="00795D34">
        <w:rPr>
          <w:sz w:val="22"/>
          <w:szCs w:val="22"/>
        </w:rPr>
        <w:t>Becquart</w:t>
      </w:r>
      <w:proofErr w:type="spellEnd"/>
      <w:r w:rsidR="003E0C57" w:rsidRPr="00795D34">
        <w:rPr>
          <w:sz w:val="22"/>
          <w:szCs w:val="22"/>
        </w:rPr>
        <w:t xml:space="preserve">, N., Naumova, E., Singh, G., &amp; Chui, K. (2018). Cardiovascular disease hospitalizations in Louisiana parishes’ elderly before, during and after Hurricane Katrina. International Journal of Environmental Research and Public Health, 16(1), 74. </w:t>
      </w:r>
      <w:hyperlink r:id="rId41" w:history="1">
        <w:r w:rsidR="003E0C57" w:rsidRPr="00795D34">
          <w:rPr>
            <w:rStyle w:val="Hyperlink"/>
            <w:sz w:val="22"/>
            <w:szCs w:val="22"/>
          </w:rPr>
          <w:t>https://doi.org/10.3390/ijerph16010074</w:t>
        </w:r>
      </w:hyperlink>
    </w:p>
    <w:p w14:paraId="17B23934" w14:textId="64948FD4" w:rsidR="003E0C57" w:rsidRPr="00795D34" w:rsidRDefault="00302D05" w:rsidP="003E0C57">
      <w:pPr>
        <w:rPr>
          <w:sz w:val="22"/>
          <w:szCs w:val="22"/>
        </w:rPr>
      </w:pPr>
      <w:r>
        <w:t>4</w:t>
      </w:r>
      <w:r w:rsidR="00A348DA">
        <w:t>5</w:t>
      </w:r>
      <w:r>
        <w:t xml:space="preserve">. </w:t>
      </w:r>
      <w:r w:rsidR="003E0C57" w:rsidRPr="00795D34">
        <w:rPr>
          <w:sz w:val="22"/>
          <w:szCs w:val="22"/>
        </w:rPr>
        <w:t xml:space="preserve">Kim, J. H., &amp; Sutley, E. J. (2021). Implementation of social equity metrics in an engineering-based framework for distributing disaster resources. International Journal of Disaster Risk Reduction, 64, 102485. </w:t>
      </w:r>
      <w:hyperlink r:id="rId42" w:history="1">
        <w:r w:rsidR="003E0C57" w:rsidRPr="00795D34">
          <w:rPr>
            <w:rStyle w:val="Hyperlink"/>
            <w:sz w:val="22"/>
            <w:szCs w:val="22"/>
          </w:rPr>
          <w:t>https://doi.org/10.1016/j.ijdrr.2021.102485</w:t>
        </w:r>
      </w:hyperlink>
    </w:p>
    <w:p w14:paraId="2FC17414" w14:textId="73A93239" w:rsidR="003E0C57" w:rsidRPr="00795D34" w:rsidRDefault="00302D05" w:rsidP="003E0C57">
      <w:pPr>
        <w:rPr>
          <w:sz w:val="22"/>
          <w:szCs w:val="22"/>
        </w:rPr>
      </w:pPr>
      <w:r>
        <w:t>4</w:t>
      </w:r>
      <w:r w:rsidR="00A348DA">
        <w:t>6</w:t>
      </w:r>
      <w:r>
        <w:t xml:space="preserve">. </w:t>
      </w:r>
      <w:r w:rsidR="003E0C57" w:rsidRPr="00795D34">
        <w:rPr>
          <w:sz w:val="22"/>
          <w:szCs w:val="22"/>
        </w:rPr>
        <w:t xml:space="preserve">Anderson, C. C., Hagenlocher, M., Renaud, F. G., Sebesvari, Z., Cutter, S. L., &amp; Emrich, C. T. (2019). Comparing index-based vulnerability assessments in the Mississippi Delta: Implications </w:t>
      </w:r>
      <w:r w:rsidR="003E0C57" w:rsidRPr="00795D34">
        <w:rPr>
          <w:sz w:val="22"/>
          <w:szCs w:val="22"/>
        </w:rPr>
        <w:lastRenderedPageBreak/>
        <w:t>of contrasting theories, indicators, and aggregation methodologies. International Journal of Disaster Risk Reduction, 39, 101128. https://doi.org/10.1016/j.ijdrr.2019.101128</w:t>
      </w:r>
    </w:p>
    <w:p w14:paraId="4E728FFE" w14:textId="592D153E" w:rsidR="003E0C57" w:rsidRPr="00795D34" w:rsidRDefault="003E0C57" w:rsidP="003E0C57">
      <w:pPr>
        <w:rPr>
          <w:sz w:val="22"/>
          <w:szCs w:val="22"/>
        </w:rPr>
      </w:pPr>
    </w:p>
    <w:p w14:paraId="23EC1020" w14:textId="77777777" w:rsidR="00482E0E" w:rsidRDefault="00482E0E" w:rsidP="00CA5862">
      <w:pPr>
        <w:pStyle w:val="Heading1"/>
      </w:pPr>
    </w:p>
    <w:p w14:paraId="783FE9A7" w14:textId="77777777" w:rsidR="00482E0E" w:rsidRDefault="00482E0E" w:rsidP="00CA5862">
      <w:pPr>
        <w:pStyle w:val="Heading1"/>
      </w:pPr>
    </w:p>
    <w:p w14:paraId="0D3ABA01" w14:textId="77777777" w:rsidR="00482E0E" w:rsidRDefault="00482E0E" w:rsidP="00CA5862">
      <w:pPr>
        <w:pStyle w:val="Heading1"/>
      </w:pPr>
    </w:p>
    <w:p w14:paraId="08682540" w14:textId="77777777" w:rsidR="00BE754E" w:rsidRDefault="00BE754E" w:rsidP="00763899">
      <w:pPr>
        <w:pStyle w:val="Heading1"/>
        <w:jc w:val="left"/>
      </w:pPr>
      <w:bookmarkStart w:id="82" w:name="_Toc141413069"/>
    </w:p>
    <w:p w14:paraId="6383E061" w14:textId="77777777" w:rsidR="008B2A3D" w:rsidRDefault="008B2A3D" w:rsidP="00CA5862">
      <w:pPr>
        <w:pStyle w:val="Heading1"/>
      </w:pPr>
    </w:p>
    <w:p w14:paraId="24FB784A" w14:textId="77777777" w:rsidR="008B2A3D" w:rsidRDefault="008B2A3D" w:rsidP="00CA5862">
      <w:pPr>
        <w:pStyle w:val="Heading1"/>
      </w:pPr>
    </w:p>
    <w:p w14:paraId="39759387" w14:textId="77777777" w:rsidR="008B2A3D" w:rsidRDefault="008B2A3D" w:rsidP="00CA5862">
      <w:pPr>
        <w:pStyle w:val="Heading1"/>
      </w:pPr>
    </w:p>
    <w:p w14:paraId="7447DE32" w14:textId="77777777" w:rsidR="008B2A3D" w:rsidRDefault="008B2A3D" w:rsidP="00CA5862">
      <w:pPr>
        <w:pStyle w:val="Heading1"/>
      </w:pPr>
    </w:p>
    <w:p w14:paraId="7A1DF5AF" w14:textId="77777777" w:rsidR="008B2A3D" w:rsidRDefault="008B2A3D" w:rsidP="00CA5862">
      <w:pPr>
        <w:pStyle w:val="Heading1"/>
      </w:pPr>
    </w:p>
    <w:p w14:paraId="155AD510" w14:textId="77777777" w:rsidR="008B2A3D" w:rsidRDefault="008B2A3D" w:rsidP="00CA5862">
      <w:pPr>
        <w:pStyle w:val="Heading1"/>
      </w:pPr>
    </w:p>
    <w:p w14:paraId="6D380AE7" w14:textId="77777777" w:rsidR="008B2A3D" w:rsidRDefault="008B2A3D" w:rsidP="00CA5862">
      <w:pPr>
        <w:pStyle w:val="Heading1"/>
      </w:pPr>
    </w:p>
    <w:p w14:paraId="23255795" w14:textId="77777777" w:rsidR="008B2A3D" w:rsidRDefault="008B2A3D" w:rsidP="00CA5862">
      <w:pPr>
        <w:pStyle w:val="Heading1"/>
      </w:pPr>
    </w:p>
    <w:p w14:paraId="3F792331" w14:textId="77777777" w:rsidR="008B2A3D" w:rsidRDefault="008B2A3D" w:rsidP="00CA5862">
      <w:pPr>
        <w:pStyle w:val="Heading1"/>
      </w:pPr>
    </w:p>
    <w:p w14:paraId="533BC72C" w14:textId="77777777" w:rsidR="008B2A3D" w:rsidRDefault="008B2A3D" w:rsidP="00CA5862">
      <w:pPr>
        <w:pStyle w:val="Heading1"/>
      </w:pPr>
    </w:p>
    <w:p w14:paraId="4883A055" w14:textId="77777777" w:rsidR="008B2A3D" w:rsidRDefault="008B2A3D" w:rsidP="00CA5862">
      <w:pPr>
        <w:pStyle w:val="Heading1"/>
      </w:pPr>
    </w:p>
    <w:p w14:paraId="763E348C" w14:textId="30E70DF4" w:rsidR="00D156E8" w:rsidRDefault="00D156E8" w:rsidP="00CA5862">
      <w:pPr>
        <w:pStyle w:val="Heading1"/>
      </w:pPr>
      <w:r>
        <w:t>APPENDICES</w:t>
      </w:r>
      <w:bookmarkEnd w:id="82"/>
    </w:p>
    <w:p w14:paraId="17FBB9C4" w14:textId="77777777" w:rsidR="008B2A3D" w:rsidRPr="008B2A3D" w:rsidRDefault="008B2A3D" w:rsidP="008B2A3D"/>
    <w:p w14:paraId="2244F0BB" w14:textId="49D3F8B2" w:rsidR="009C4224" w:rsidRDefault="009C4224" w:rsidP="009C4224"/>
    <w:p w14:paraId="6D72C4F7" w14:textId="4C61973B" w:rsidR="00853337" w:rsidRDefault="00853337" w:rsidP="00853337"/>
    <w:p w14:paraId="56F39A48" w14:textId="32831AF4" w:rsidR="00853337" w:rsidRDefault="00853337" w:rsidP="00853337"/>
    <w:p w14:paraId="6AADCD6B" w14:textId="28AE665A" w:rsidR="00BE754E" w:rsidRDefault="00BE754E" w:rsidP="00853337"/>
    <w:p w14:paraId="4599546D" w14:textId="2648A940" w:rsidR="00BE754E" w:rsidRDefault="00BE754E" w:rsidP="00853337"/>
    <w:p w14:paraId="4C91B2F2" w14:textId="0C8ADEAF" w:rsidR="00BE754E" w:rsidRDefault="00BE754E" w:rsidP="00853337"/>
    <w:p w14:paraId="468DA136" w14:textId="426E72F4" w:rsidR="00BE754E" w:rsidRDefault="00BE754E" w:rsidP="00853337"/>
    <w:p w14:paraId="4401B5AC" w14:textId="77777777" w:rsidR="00BE754E" w:rsidRDefault="00BE754E" w:rsidP="008200B1">
      <w:pPr>
        <w:pStyle w:val="Heading2"/>
      </w:pPr>
    </w:p>
    <w:p w14:paraId="2AD508AD" w14:textId="77777777" w:rsidR="00763899" w:rsidRDefault="00763899" w:rsidP="008200B1">
      <w:pPr>
        <w:pStyle w:val="Heading2"/>
      </w:pPr>
    </w:p>
    <w:p w14:paraId="7623E4A4" w14:textId="55EE1CD5" w:rsidR="009C4224" w:rsidRDefault="00853337" w:rsidP="008200B1">
      <w:pPr>
        <w:pStyle w:val="Heading2"/>
      </w:pPr>
      <w:r>
        <w:lastRenderedPageBreak/>
        <w:t xml:space="preserve">Appendix </w:t>
      </w:r>
      <w:r w:rsidR="00BE754E">
        <w:t>A</w:t>
      </w:r>
      <w:r>
        <w:t xml:space="preserve">: </w:t>
      </w:r>
      <w:r w:rsidR="00580EA0">
        <w:t xml:space="preserve">FEMA </w:t>
      </w:r>
      <w:r w:rsidR="009C4224">
        <w:t xml:space="preserve">Intake </w:t>
      </w:r>
      <w:r w:rsidR="00F87F1C">
        <w:t>registration</w:t>
      </w:r>
      <w:r w:rsidR="00580EA0">
        <w:t>S</w:t>
      </w:r>
    </w:p>
    <w:p w14:paraId="2DD74FED" w14:textId="582ED22D" w:rsidR="00853337" w:rsidRDefault="009C4224" w:rsidP="009C4224">
      <w:pPr>
        <w:pStyle w:val="Subtitle"/>
      </w:pPr>
      <w:r>
        <w:t>Detailed Tables</w:t>
      </w:r>
    </w:p>
    <w:tbl>
      <w:tblPr>
        <w:tblStyle w:val="PlainTable2"/>
        <w:tblpPr w:leftFromText="187" w:rightFromText="187" w:vertAnchor="text" w:horzAnchor="margin" w:tblpY="116"/>
        <w:tblOverlap w:val="never"/>
        <w:tblW w:w="6660" w:type="dxa"/>
        <w:tblLook w:val="04A0" w:firstRow="1" w:lastRow="0" w:firstColumn="1" w:lastColumn="0" w:noHBand="0" w:noVBand="1"/>
      </w:tblPr>
      <w:tblGrid>
        <w:gridCol w:w="1080"/>
        <w:gridCol w:w="810"/>
        <w:gridCol w:w="752"/>
        <w:gridCol w:w="900"/>
        <w:gridCol w:w="990"/>
        <w:gridCol w:w="900"/>
        <w:gridCol w:w="1228"/>
      </w:tblGrid>
      <w:tr w:rsidR="009C4224" w:rsidRPr="003532B9" w14:paraId="385BE4DC" w14:textId="77777777" w:rsidTr="00763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gridSpan w:val="7"/>
            <w:noWrap/>
          </w:tcPr>
          <w:p w14:paraId="25A7FB2E" w14:textId="77777777" w:rsidR="009C4224" w:rsidRPr="003532B9" w:rsidRDefault="009C4224" w:rsidP="00763899">
            <w:pPr>
              <w:spacing w:after="0"/>
              <w:jc w:val="center"/>
              <w:rPr>
                <w:rFonts w:eastAsia="Times New Roman" w:cs="Times New Roman"/>
                <w:caps/>
                <w:color w:val="000000"/>
                <w:sz w:val="18"/>
                <w:szCs w:val="18"/>
                <w:lang w:val="en-US"/>
              </w:rPr>
            </w:pPr>
            <w:r>
              <w:rPr>
                <w:rFonts w:eastAsia="Times New Roman" w:cs="Times New Roman"/>
                <w:caps/>
                <w:color w:val="000000"/>
                <w:sz w:val="18"/>
                <w:szCs w:val="18"/>
                <w:lang w:val="en-US"/>
              </w:rPr>
              <w:t>T</w:t>
            </w:r>
            <w:r>
              <w:rPr>
                <w:rFonts w:eastAsia="Times New Roman" w:cs="Times New Roman"/>
                <w:color w:val="000000"/>
                <w:sz w:val="18"/>
                <w:szCs w:val="18"/>
                <w:lang w:val="en-US"/>
              </w:rPr>
              <w:t>otal Registrations</w:t>
            </w:r>
          </w:p>
        </w:tc>
      </w:tr>
      <w:tr w:rsidR="009C4224" w:rsidRPr="003532B9" w14:paraId="4BDF525E" w14:textId="77777777" w:rsidTr="00763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8679AE6" w14:textId="77777777" w:rsidR="009C4224" w:rsidRPr="00B146A4" w:rsidRDefault="009C4224" w:rsidP="00763899">
            <w:pPr>
              <w:spacing w:after="0"/>
              <w:jc w:val="center"/>
              <w:rPr>
                <w:rFonts w:eastAsia="Times New Roman" w:cs="Times New Roman"/>
                <w:b w:val="0"/>
                <w:bCs w:val="0"/>
                <w:i/>
                <w:iCs/>
                <w:color w:val="000000"/>
                <w:sz w:val="18"/>
                <w:szCs w:val="18"/>
                <w:lang w:val="en-US"/>
              </w:rPr>
            </w:pPr>
            <w:r w:rsidRPr="00FE264B">
              <w:rPr>
                <w:rFonts w:eastAsia="Times New Roman" w:cs="Times New Roman"/>
                <w:b w:val="0"/>
                <w:bCs w:val="0"/>
                <w:i/>
                <w:iCs/>
                <w:caps/>
                <w:color w:val="000000"/>
                <w:sz w:val="18"/>
                <w:szCs w:val="18"/>
                <w:lang w:val="en-US"/>
              </w:rPr>
              <w:t>S</w:t>
            </w:r>
            <w:r w:rsidRPr="00FE264B">
              <w:rPr>
                <w:rFonts w:eastAsia="Times New Roman" w:cs="Times New Roman"/>
                <w:b w:val="0"/>
                <w:bCs w:val="0"/>
                <w:i/>
                <w:iCs/>
                <w:color w:val="000000"/>
                <w:sz w:val="18"/>
                <w:szCs w:val="18"/>
                <w:lang w:val="en-US"/>
              </w:rPr>
              <w:t>torm</w:t>
            </w:r>
          </w:p>
          <w:p w14:paraId="79AE2E43" w14:textId="77777777" w:rsidR="009C4224" w:rsidRPr="00B146A4" w:rsidRDefault="009C4224" w:rsidP="00763899">
            <w:pPr>
              <w:spacing w:after="0"/>
              <w:jc w:val="center"/>
              <w:rPr>
                <w:rFonts w:eastAsia="Times New Roman" w:cs="Times New Roman"/>
                <w:b w:val="0"/>
                <w:bCs w:val="0"/>
                <w:i/>
                <w:iCs/>
                <w:color w:val="000000"/>
                <w:sz w:val="18"/>
                <w:szCs w:val="18"/>
                <w:lang w:val="en-US"/>
              </w:rPr>
            </w:pPr>
          </w:p>
        </w:tc>
        <w:tc>
          <w:tcPr>
            <w:tcW w:w="810" w:type="dxa"/>
            <w:noWrap/>
            <w:hideMark/>
          </w:tcPr>
          <w:p w14:paraId="2A31AFD6"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Min</w:t>
            </w:r>
          </w:p>
          <w:p w14:paraId="4F336302"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752" w:type="dxa"/>
            <w:noWrap/>
            <w:hideMark/>
          </w:tcPr>
          <w:p w14:paraId="016A1B66"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Q1</w:t>
            </w:r>
          </w:p>
          <w:p w14:paraId="5EA9B919"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00" w:type="dxa"/>
            <w:noWrap/>
            <w:hideMark/>
          </w:tcPr>
          <w:p w14:paraId="302ED1E5"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Median</w:t>
            </w:r>
          </w:p>
          <w:p w14:paraId="0F370D05"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90" w:type="dxa"/>
            <w:noWrap/>
            <w:hideMark/>
          </w:tcPr>
          <w:p w14:paraId="4DFB2F97"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Mean</w:t>
            </w:r>
          </w:p>
          <w:p w14:paraId="385D853A"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00" w:type="dxa"/>
            <w:noWrap/>
            <w:hideMark/>
          </w:tcPr>
          <w:p w14:paraId="76CCE5F2"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B146A4">
              <w:rPr>
                <w:rFonts w:eastAsia="Times New Roman" w:cs="Times New Roman"/>
                <w:i/>
                <w:iCs/>
                <w:color w:val="000000"/>
                <w:sz w:val="18"/>
                <w:szCs w:val="18"/>
                <w:lang w:val="en-US"/>
              </w:rPr>
              <w:t>Q3</w:t>
            </w:r>
          </w:p>
          <w:p w14:paraId="2D9E79FD"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1228" w:type="dxa"/>
            <w:noWrap/>
            <w:hideMark/>
          </w:tcPr>
          <w:p w14:paraId="33BAA92A"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Max</w:t>
            </w:r>
          </w:p>
          <w:p w14:paraId="1AF88A53"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r>
      <w:tr w:rsidR="009C4224" w:rsidRPr="003532B9" w14:paraId="69DF004F" w14:textId="77777777" w:rsidTr="00763899">
        <w:tc>
          <w:tcPr>
            <w:cnfStyle w:val="001000000000" w:firstRow="0" w:lastRow="0" w:firstColumn="1" w:lastColumn="0" w:oddVBand="0" w:evenVBand="0" w:oddHBand="0" w:evenHBand="0" w:firstRowFirstColumn="0" w:firstRowLastColumn="0" w:lastRowFirstColumn="0" w:lastRowLastColumn="0"/>
            <w:tcW w:w="1080" w:type="dxa"/>
            <w:noWrap/>
            <w:hideMark/>
          </w:tcPr>
          <w:p w14:paraId="5167AD2D" w14:textId="77777777" w:rsidR="009C4224" w:rsidRPr="00B146A4" w:rsidRDefault="009C4224" w:rsidP="00763899">
            <w:pPr>
              <w:spacing w:after="0"/>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Harvey</w:t>
            </w:r>
          </w:p>
        </w:tc>
        <w:tc>
          <w:tcPr>
            <w:tcW w:w="810" w:type="dxa"/>
            <w:noWrap/>
            <w:hideMark/>
          </w:tcPr>
          <w:p w14:paraId="116B66B3"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95</w:t>
            </w:r>
          </w:p>
        </w:tc>
        <w:tc>
          <w:tcPr>
            <w:tcW w:w="752" w:type="dxa"/>
            <w:noWrap/>
            <w:hideMark/>
          </w:tcPr>
          <w:p w14:paraId="604FA237"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253</w:t>
            </w:r>
          </w:p>
        </w:tc>
        <w:tc>
          <w:tcPr>
            <w:tcW w:w="900" w:type="dxa"/>
            <w:noWrap/>
            <w:hideMark/>
          </w:tcPr>
          <w:p w14:paraId="6A0EF2DE"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733</w:t>
            </w:r>
          </w:p>
        </w:tc>
        <w:tc>
          <w:tcPr>
            <w:tcW w:w="990" w:type="dxa"/>
            <w:noWrap/>
            <w:hideMark/>
          </w:tcPr>
          <w:p w14:paraId="5A881526"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269</w:t>
            </w:r>
          </w:p>
        </w:tc>
        <w:tc>
          <w:tcPr>
            <w:tcW w:w="900" w:type="dxa"/>
            <w:noWrap/>
            <w:hideMark/>
          </w:tcPr>
          <w:p w14:paraId="31A03F3A"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702</w:t>
            </w:r>
          </w:p>
        </w:tc>
        <w:tc>
          <w:tcPr>
            <w:tcW w:w="1228" w:type="dxa"/>
            <w:noWrap/>
            <w:hideMark/>
          </w:tcPr>
          <w:p w14:paraId="6BA6678A"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11</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365</w:t>
            </w:r>
          </w:p>
        </w:tc>
      </w:tr>
      <w:tr w:rsidR="009C4224" w:rsidRPr="003532B9" w14:paraId="7B7C1FF5" w14:textId="77777777" w:rsidTr="00763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B1BB52F" w14:textId="77777777" w:rsidR="009C4224" w:rsidRPr="00B146A4" w:rsidRDefault="009C4224" w:rsidP="00763899">
            <w:pPr>
              <w:spacing w:after="0"/>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Ian</w:t>
            </w:r>
          </w:p>
        </w:tc>
        <w:tc>
          <w:tcPr>
            <w:tcW w:w="810" w:type="dxa"/>
            <w:noWrap/>
            <w:hideMark/>
          </w:tcPr>
          <w:p w14:paraId="6102A7C9"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266</w:t>
            </w:r>
          </w:p>
        </w:tc>
        <w:tc>
          <w:tcPr>
            <w:tcW w:w="752" w:type="dxa"/>
            <w:noWrap/>
            <w:hideMark/>
          </w:tcPr>
          <w:p w14:paraId="3DEBB072"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948</w:t>
            </w:r>
          </w:p>
        </w:tc>
        <w:tc>
          <w:tcPr>
            <w:tcW w:w="900" w:type="dxa"/>
            <w:noWrap/>
            <w:hideMark/>
          </w:tcPr>
          <w:p w14:paraId="15DCEADF"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6</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053</w:t>
            </w:r>
          </w:p>
        </w:tc>
        <w:tc>
          <w:tcPr>
            <w:tcW w:w="990" w:type="dxa"/>
            <w:noWrap/>
            <w:hideMark/>
          </w:tcPr>
          <w:p w14:paraId="572B1E3D"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7</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779</w:t>
            </w:r>
          </w:p>
        </w:tc>
        <w:tc>
          <w:tcPr>
            <w:tcW w:w="900" w:type="dxa"/>
            <w:noWrap/>
            <w:hideMark/>
          </w:tcPr>
          <w:p w14:paraId="2C33F0F7"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11</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560</w:t>
            </w:r>
          </w:p>
        </w:tc>
        <w:tc>
          <w:tcPr>
            <w:tcW w:w="1228" w:type="dxa"/>
            <w:noWrap/>
            <w:hideMark/>
          </w:tcPr>
          <w:p w14:paraId="5FAFEF4C"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22</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091</w:t>
            </w:r>
          </w:p>
        </w:tc>
      </w:tr>
      <w:tr w:rsidR="009C4224" w:rsidRPr="003532B9" w14:paraId="181FB50E" w14:textId="77777777" w:rsidTr="00763899">
        <w:tc>
          <w:tcPr>
            <w:cnfStyle w:val="001000000000" w:firstRow="0" w:lastRow="0" w:firstColumn="1" w:lastColumn="0" w:oddVBand="0" w:evenVBand="0" w:oddHBand="0" w:evenHBand="0" w:firstRowFirstColumn="0" w:firstRowLastColumn="0" w:lastRowFirstColumn="0" w:lastRowLastColumn="0"/>
            <w:tcW w:w="1080" w:type="dxa"/>
            <w:noWrap/>
            <w:hideMark/>
          </w:tcPr>
          <w:p w14:paraId="63E2E2AD" w14:textId="77777777" w:rsidR="009C4224" w:rsidRPr="00B146A4" w:rsidRDefault="009C4224" w:rsidP="00763899">
            <w:pPr>
              <w:spacing w:after="0"/>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Ida</w:t>
            </w:r>
          </w:p>
        </w:tc>
        <w:tc>
          <w:tcPr>
            <w:tcW w:w="810" w:type="dxa"/>
            <w:noWrap/>
            <w:hideMark/>
          </w:tcPr>
          <w:p w14:paraId="121EFD9D"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44</w:t>
            </w:r>
          </w:p>
        </w:tc>
        <w:tc>
          <w:tcPr>
            <w:tcW w:w="752" w:type="dxa"/>
            <w:noWrap/>
            <w:hideMark/>
          </w:tcPr>
          <w:p w14:paraId="49F41FB0"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922</w:t>
            </w:r>
          </w:p>
        </w:tc>
        <w:tc>
          <w:tcPr>
            <w:tcW w:w="900" w:type="dxa"/>
            <w:noWrap/>
            <w:hideMark/>
          </w:tcPr>
          <w:p w14:paraId="357090DC"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793</w:t>
            </w:r>
          </w:p>
        </w:tc>
        <w:tc>
          <w:tcPr>
            <w:tcW w:w="990" w:type="dxa"/>
            <w:noWrap/>
            <w:hideMark/>
          </w:tcPr>
          <w:p w14:paraId="3A720D4E"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722</w:t>
            </w:r>
          </w:p>
        </w:tc>
        <w:tc>
          <w:tcPr>
            <w:tcW w:w="900" w:type="dxa"/>
            <w:noWrap/>
            <w:hideMark/>
          </w:tcPr>
          <w:p w14:paraId="44754AD1"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422</w:t>
            </w:r>
          </w:p>
        </w:tc>
        <w:tc>
          <w:tcPr>
            <w:tcW w:w="1228" w:type="dxa"/>
            <w:noWrap/>
            <w:hideMark/>
          </w:tcPr>
          <w:p w14:paraId="62C419D4"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16</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690</w:t>
            </w:r>
          </w:p>
        </w:tc>
      </w:tr>
      <w:tr w:rsidR="009C4224" w:rsidRPr="003532B9" w14:paraId="4839D9DA" w14:textId="77777777" w:rsidTr="00763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371A82A" w14:textId="77777777" w:rsidR="009C4224" w:rsidRPr="00B146A4" w:rsidRDefault="009C4224" w:rsidP="00763899">
            <w:pPr>
              <w:spacing w:after="0"/>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Irma</w:t>
            </w:r>
          </w:p>
        </w:tc>
        <w:tc>
          <w:tcPr>
            <w:tcW w:w="810" w:type="dxa"/>
            <w:noWrap/>
            <w:hideMark/>
          </w:tcPr>
          <w:p w14:paraId="0A4D1114"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322</w:t>
            </w:r>
          </w:p>
        </w:tc>
        <w:tc>
          <w:tcPr>
            <w:tcW w:w="752" w:type="dxa"/>
            <w:noWrap/>
            <w:hideMark/>
          </w:tcPr>
          <w:p w14:paraId="4994DA1F"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593</w:t>
            </w:r>
          </w:p>
        </w:tc>
        <w:tc>
          <w:tcPr>
            <w:tcW w:w="900" w:type="dxa"/>
            <w:noWrap/>
            <w:hideMark/>
          </w:tcPr>
          <w:p w14:paraId="6E80B764"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156</w:t>
            </w:r>
          </w:p>
        </w:tc>
        <w:tc>
          <w:tcPr>
            <w:tcW w:w="990" w:type="dxa"/>
            <w:noWrap/>
            <w:hideMark/>
          </w:tcPr>
          <w:p w14:paraId="5B087941"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4</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685</w:t>
            </w:r>
          </w:p>
        </w:tc>
        <w:tc>
          <w:tcPr>
            <w:tcW w:w="900" w:type="dxa"/>
            <w:noWrap/>
            <w:hideMark/>
          </w:tcPr>
          <w:p w14:paraId="6F208B40"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5</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500</w:t>
            </w:r>
          </w:p>
        </w:tc>
        <w:tc>
          <w:tcPr>
            <w:tcW w:w="1228" w:type="dxa"/>
            <w:noWrap/>
            <w:hideMark/>
          </w:tcPr>
          <w:p w14:paraId="4E8B11E2"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18</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514</w:t>
            </w:r>
          </w:p>
        </w:tc>
      </w:tr>
      <w:tr w:rsidR="009C4224" w:rsidRPr="003532B9" w14:paraId="2D1980D2" w14:textId="77777777" w:rsidTr="00763899">
        <w:tc>
          <w:tcPr>
            <w:cnfStyle w:val="001000000000" w:firstRow="0" w:lastRow="0" w:firstColumn="1" w:lastColumn="0" w:oddVBand="0" w:evenVBand="0" w:oddHBand="0" w:evenHBand="0" w:firstRowFirstColumn="0" w:firstRowLastColumn="0" w:lastRowFirstColumn="0" w:lastRowLastColumn="0"/>
            <w:tcW w:w="1080" w:type="dxa"/>
            <w:noWrap/>
            <w:hideMark/>
          </w:tcPr>
          <w:p w14:paraId="6E67565C" w14:textId="77777777" w:rsidR="009C4224" w:rsidRPr="00B146A4" w:rsidRDefault="009C4224" w:rsidP="00763899">
            <w:pPr>
              <w:spacing w:after="0"/>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Laura</w:t>
            </w:r>
          </w:p>
        </w:tc>
        <w:tc>
          <w:tcPr>
            <w:tcW w:w="810" w:type="dxa"/>
            <w:noWrap/>
            <w:hideMark/>
          </w:tcPr>
          <w:p w14:paraId="0D690348"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171</w:t>
            </w:r>
          </w:p>
        </w:tc>
        <w:tc>
          <w:tcPr>
            <w:tcW w:w="752" w:type="dxa"/>
            <w:noWrap/>
            <w:hideMark/>
          </w:tcPr>
          <w:p w14:paraId="10AF9E60"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682</w:t>
            </w:r>
          </w:p>
        </w:tc>
        <w:tc>
          <w:tcPr>
            <w:tcW w:w="900" w:type="dxa"/>
            <w:noWrap/>
            <w:hideMark/>
          </w:tcPr>
          <w:p w14:paraId="3C5B8BB6"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3</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541</w:t>
            </w:r>
          </w:p>
        </w:tc>
        <w:tc>
          <w:tcPr>
            <w:tcW w:w="990" w:type="dxa"/>
            <w:noWrap/>
            <w:hideMark/>
          </w:tcPr>
          <w:p w14:paraId="1F0B9FDC"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5</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620</w:t>
            </w:r>
          </w:p>
        </w:tc>
        <w:tc>
          <w:tcPr>
            <w:tcW w:w="900" w:type="dxa"/>
            <w:noWrap/>
            <w:hideMark/>
          </w:tcPr>
          <w:p w14:paraId="1C006D20"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7</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794</w:t>
            </w:r>
          </w:p>
        </w:tc>
        <w:tc>
          <w:tcPr>
            <w:tcW w:w="1228" w:type="dxa"/>
            <w:noWrap/>
            <w:hideMark/>
          </w:tcPr>
          <w:p w14:paraId="576732ED" w14:textId="77777777" w:rsidR="009C4224" w:rsidRPr="00B146A4" w:rsidRDefault="009C4224" w:rsidP="0076389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20</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747</w:t>
            </w:r>
          </w:p>
        </w:tc>
      </w:tr>
      <w:tr w:rsidR="009C4224" w:rsidRPr="003532B9" w14:paraId="1DC27B92" w14:textId="77777777" w:rsidTr="00763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66FC025" w14:textId="77777777" w:rsidR="009C4224" w:rsidRPr="00B146A4" w:rsidRDefault="009C4224" w:rsidP="00763899">
            <w:pPr>
              <w:spacing w:after="0"/>
              <w:rPr>
                <w:rFonts w:eastAsia="Times New Roman" w:cs="Times New Roman"/>
                <w:b w:val="0"/>
                <w:bCs w:val="0"/>
                <w:color w:val="000000"/>
                <w:sz w:val="18"/>
                <w:szCs w:val="18"/>
                <w:lang w:val="en-US"/>
              </w:rPr>
            </w:pPr>
            <w:r w:rsidRPr="00B146A4">
              <w:rPr>
                <w:rFonts w:eastAsia="Times New Roman" w:cs="Times New Roman"/>
                <w:b w:val="0"/>
                <w:bCs w:val="0"/>
                <w:color w:val="000000"/>
                <w:sz w:val="18"/>
                <w:szCs w:val="18"/>
                <w:lang w:val="en-US"/>
              </w:rPr>
              <w:t>Michael</w:t>
            </w:r>
          </w:p>
        </w:tc>
        <w:tc>
          <w:tcPr>
            <w:tcW w:w="810" w:type="dxa"/>
            <w:noWrap/>
            <w:hideMark/>
          </w:tcPr>
          <w:p w14:paraId="482B2CB3"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53</w:t>
            </w:r>
          </w:p>
        </w:tc>
        <w:tc>
          <w:tcPr>
            <w:tcW w:w="752" w:type="dxa"/>
            <w:noWrap/>
            <w:hideMark/>
          </w:tcPr>
          <w:p w14:paraId="3B5EA007"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401</w:t>
            </w:r>
          </w:p>
        </w:tc>
        <w:tc>
          <w:tcPr>
            <w:tcW w:w="900" w:type="dxa"/>
            <w:noWrap/>
            <w:hideMark/>
          </w:tcPr>
          <w:p w14:paraId="382DED95"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2</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470</w:t>
            </w:r>
          </w:p>
        </w:tc>
        <w:tc>
          <w:tcPr>
            <w:tcW w:w="990" w:type="dxa"/>
            <w:noWrap/>
            <w:hideMark/>
          </w:tcPr>
          <w:p w14:paraId="55003A14"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4</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765</w:t>
            </w:r>
          </w:p>
        </w:tc>
        <w:tc>
          <w:tcPr>
            <w:tcW w:w="900" w:type="dxa"/>
            <w:noWrap/>
            <w:hideMark/>
          </w:tcPr>
          <w:p w14:paraId="04C10003"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7</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973</w:t>
            </w:r>
          </w:p>
        </w:tc>
        <w:tc>
          <w:tcPr>
            <w:tcW w:w="1228" w:type="dxa"/>
            <w:noWrap/>
            <w:hideMark/>
          </w:tcPr>
          <w:p w14:paraId="7B2A3865" w14:textId="77777777" w:rsidR="009C4224" w:rsidRPr="00B146A4" w:rsidRDefault="009C4224" w:rsidP="0076389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B146A4">
              <w:rPr>
                <w:rFonts w:eastAsia="Times New Roman" w:cs="Times New Roman"/>
                <w:color w:val="000000"/>
                <w:sz w:val="18"/>
                <w:szCs w:val="18"/>
                <w:lang w:val="en-US"/>
              </w:rPr>
              <w:t>14</w:t>
            </w:r>
            <w:r w:rsidRPr="003532B9">
              <w:rPr>
                <w:rFonts w:eastAsia="Times New Roman" w:cs="Times New Roman"/>
                <w:caps/>
                <w:color w:val="000000"/>
                <w:sz w:val="18"/>
                <w:szCs w:val="18"/>
                <w:lang w:val="en-US"/>
              </w:rPr>
              <w:t>,</w:t>
            </w:r>
            <w:r w:rsidRPr="00B146A4">
              <w:rPr>
                <w:rFonts w:eastAsia="Times New Roman" w:cs="Times New Roman"/>
                <w:color w:val="000000"/>
                <w:sz w:val="18"/>
                <w:szCs w:val="18"/>
                <w:lang w:val="en-US"/>
              </w:rPr>
              <w:t>836</w:t>
            </w:r>
          </w:p>
        </w:tc>
      </w:tr>
    </w:tbl>
    <w:p w14:paraId="424F7763" w14:textId="77777777" w:rsidR="00853337" w:rsidRPr="00853337" w:rsidRDefault="00853337" w:rsidP="00853337"/>
    <w:p w14:paraId="286560B6" w14:textId="543BFADC" w:rsidR="00853337" w:rsidRDefault="00853337" w:rsidP="00853337"/>
    <w:p w14:paraId="1C13B479" w14:textId="77777777" w:rsidR="00853337" w:rsidRPr="00853337" w:rsidRDefault="00853337" w:rsidP="00853337"/>
    <w:p w14:paraId="7998EF98" w14:textId="77777777" w:rsidR="00853337" w:rsidRDefault="00853337" w:rsidP="00FE264B">
      <w:pPr>
        <w:spacing w:before="200" w:after="0"/>
      </w:pPr>
    </w:p>
    <w:tbl>
      <w:tblPr>
        <w:tblStyle w:val="PlainTable2"/>
        <w:tblpPr w:leftFromText="187" w:rightFromText="187" w:vertAnchor="text" w:horzAnchor="margin" w:tblpY="176"/>
        <w:tblOverlap w:val="never"/>
        <w:tblW w:w="6655" w:type="dxa"/>
        <w:tblLook w:val="04A0" w:firstRow="1" w:lastRow="0" w:firstColumn="1" w:lastColumn="0" w:noHBand="0" w:noVBand="1"/>
      </w:tblPr>
      <w:tblGrid>
        <w:gridCol w:w="1080"/>
        <w:gridCol w:w="900"/>
        <w:gridCol w:w="900"/>
        <w:gridCol w:w="900"/>
        <w:gridCol w:w="990"/>
        <w:gridCol w:w="900"/>
        <w:gridCol w:w="985"/>
      </w:tblGrid>
      <w:tr w:rsidR="009C4224" w:rsidRPr="003532B9" w14:paraId="0E128723" w14:textId="77777777" w:rsidTr="009C4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gridSpan w:val="7"/>
            <w:noWrap/>
          </w:tcPr>
          <w:p w14:paraId="490CE0A2" w14:textId="77777777" w:rsidR="009C4224" w:rsidRPr="00FE264B" w:rsidRDefault="009C4224" w:rsidP="009C4224">
            <w:pPr>
              <w:spacing w:after="0"/>
              <w:jc w:val="center"/>
              <w:rPr>
                <w:rFonts w:eastAsia="Times New Roman" w:cs="Times New Roman"/>
                <w:color w:val="000000"/>
                <w:sz w:val="18"/>
                <w:szCs w:val="18"/>
                <w:lang w:val="en-US"/>
              </w:rPr>
            </w:pPr>
            <w:r>
              <w:rPr>
                <w:rFonts w:eastAsia="Times New Roman" w:cs="Times New Roman"/>
                <w:color w:val="000000"/>
                <w:sz w:val="18"/>
                <w:szCs w:val="18"/>
                <w:lang w:val="en-US"/>
              </w:rPr>
              <w:t xml:space="preserve">Web Registrations </w:t>
            </w:r>
            <w:r w:rsidRPr="00566B27">
              <w:rPr>
                <w:rFonts w:eastAsia="Times New Roman" w:cs="Times New Roman"/>
                <w:b w:val="0"/>
                <w:bCs w:val="0"/>
                <w:color w:val="000000"/>
                <w:sz w:val="18"/>
                <w:szCs w:val="18"/>
                <w:lang w:val="en-US"/>
              </w:rPr>
              <w:t>(%)</w:t>
            </w:r>
          </w:p>
        </w:tc>
      </w:tr>
      <w:tr w:rsidR="009C4224" w:rsidRPr="003532B9" w14:paraId="178CAADD"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7D70CD9" w14:textId="77777777" w:rsidR="009C4224" w:rsidRPr="003532B9" w:rsidRDefault="009C4224" w:rsidP="009C4224">
            <w:pPr>
              <w:spacing w:after="0"/>
              <w:jc w:val="center"/>
              <w:rPr>
                <w:rFonts w:eastAsia="Times New Roman" w:cs="Times New Roman"/>
                <w:b w:val="0"/>
                <w:bCs w:val="0"/>
                <w:i/>
                <w:iCs/>
                <w:color w:val="000000"/>
                <w:sz w:val="18"/>
                <w:szCs w:val="18"/>
                <w:lang w:val="en-US"/>
              </w:rPr>
            </w:pPr>
            <w:r w:rsidRPr="00FE264B">
              <w:rPr>
                <w:rFonts w:eastAsia="Times New Roman" w:cs="Times New Roman"/>
                <w:b w:val="0"/>
                <w:bCs w:val="0"/>
                <w:i/>
                <w:iCs/>
                <w:color w:val="000000"/>
                <w:sz w:val="18"/>
                <w:szCs w:val="18"/>
                <w:lang w:val="en-US"/>
              </w:rPr>
              <w:t>Storm</w:t>
            </w:r>
          </w:p>
          <w:p w14:paraId="1014D772" w14:textId="77777777" w:rsidR="009C4224" w:rsidRPr="003532B9" w:rsidRDefault="009C4224" w:rsidP="009C4224">
            <w:pPr>
              <w:spacing w:after="0"/>
              <w:rPr>
                <w:rFonts w:eastAsia="Times New Roman" w:cs="Times New Roman"/>
                <w:b w:val="0"/>
                <w:bCs w:val="0"/>
                <w:i/>
                <w:iCs/>
                <w:color w:val="000000"/>
                <w:sz w:val="18"/>
                <w:szCs w:val="18"/>
                <w:lang w:val="en-US"/>
              </w:rPr>
            </w:pPr>
          </w:p>
        </w:tc>
        <w:tc>
          <w:tcPr>
            <w:tcW w:w="900" w:type="dxa"/>
            <w:noWrap/>
            <w:hideMark/>
          </w:tcPr>
          <w:p w14:paraId="0A99F893"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3532B9">
              <w:rPr>
                <w:rFonts w:eastAsia="Times New Roman" w:cs="Times New Roman"/>
                <w:i/>
                <w:iCs/>
                <w:color w:val="000000"/>
                <w:sz w:val="18"/>
                <w:szCs w:val="18"/>
                <w:lang w:val="en-US"/>
              </w:rPr>
              <w:t>Min</w:t>
            </w:r>
          </w:p>
          <w:p w14:paraId="4FE1CFCE"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00" w:type="dxa"/>
            <w:noWrap/>
            <w:hideMark/>
          </w:tcPr>
          <w:p w14:paraId="24EDF8B7"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3532B9">
              <w:rPr>
                <w:rFonts w:eastAsia="Times New Roman" w:cs="Times New Roman"/>
                <w:i/>
                <w:iCs/>
                <w:color w:val="000000"/>
                <w:sz w:val="18"/>
                <w:szCs w:val="18"/>
                <w:lang w:val="en-US"/>
              </w:rPr>
              <w:t>Q1</w:t>
            </w:r>
          </w:p>
          <w:p w14:paraId="586B4704"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00" w:type="dxa"/>
            <w:noWrap/>
            <w:hideMark/>
          </w:tcPr>
          <w:p w14:paraId="269049AF"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3532B9">
              <w:rPr>
                <w:rFonts w:eastAsia="Times New Roman" w:cs="Times New Roman"/>
                <w:i/>
                <w:iCs/>
                <w:color w:val="000000"/>
                <w:sz w:val="18"/>
                <w:szCs w:val="18"/>
                <w:lang w:val="en-US"/>
              </w:rPr>
              <w:t>Median</w:t>
            </w:r>
          </w:p>
          <w:p w14:paraId="08678144"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90" w:type="dxa"/>
            <w:noWrap/>
            <w:hideMark/>
          </w:tcPr>
          <w:p w14:paraId="05D6B425"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3532B9">
              <w:rPr>
                <w:rFonts w:eastAsia="Times New Roman" w:cs="Times New Roman"/>
                <w:i/>
                <w:iCs/>
                <w:color w:val="000000"/>
                <w:sz w:val="18"/>
                <w:szCs w:val="18"/>
                <w:lang w:val="en-US"/>
              </w:rPr>
              <w:t>Mean</w:t>
            </w:r>
          </w:p>
          <w:p w14:paraId="18C9A9E3"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00" w:type="dxa"/>
            <w:noWrap/>
            <w:hideMark/>
          </w:tcPr>
          <w:p w14:paraId="0B873705"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3532B9">
              <w:rPr>
                <w:rFonts w:eastAsia="Times New Roman" w:cs="Times New Roman"/>
                <w:i/>
                <w:iCs/>
                <w:color w:val="000000"/>
                <w:sz w:val="18"/>
                <w:szCs w:val="18"/>
                <w:lang w:val="en-US"/>
              </w:rPr>
              <w:t>Q3</w:t>
            </w:r>
          </w:p>
          <w:p w14:paraId="5D566E37"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c>
          <w:tcPr>
            <w:tcW w:w="985" w:type="dxa"/>
            <w:noWrap/>
            <w:hideMark/>
          </w:tcPr>
          <w:p w14:paraId="57CF250C"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3532B9">
              <w:rPr>
                <w:rFonts w:eastAsia="Times New Roman" w:cs="Times New Roman"/>
                <w:i/>
                <w:iCs/>
                <w:color w:val="000000"/>
                <w:sz w:val="18"/>
                <w:szCs w:val="18"/>
                <w:lang w:val="en-US"/>
              </w:rPr>
              <w:t>Max</w:t>
            </w:r>
          </w:p>
          <w:p w14:paraId="40CD1ADF"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p>
        </w:tc>
      </w:tr>
      <w:tr w:rsidR="009C4224" w:rsidRPr="003532B9" w14:paraId="358C13E0" w14:textId="77777777" w:rsidTr="009C4224">
        <w:tc>
          <w:tcPr>
            <w:cnfStyle w:val="001000000000" w:firstRow="0" w:lastRow="0" w:firstColumn="1" w:lastColumn="0" w:oddVBand="0" w:evenVBand="0" w:oddHBand="0" w:evenHBand="0" w:firstRowFirstColumn="0" w:firstRowLastColumn="0" w:lastRowFirstColumn="0" w:lastRowLastColumn="0"/>
            <w:tcW w:w="1080" w:type="dxa"/>
            <w:noWrap/>
            <w:hideMark/>
          </w:tcPr>
          <w:p w14:paraId="0A83AF90" w14:textId="77777777" w:rsidR="009C4224" w:rsidRPr="003532B9" w:rsidRDefault="009C4224" w:rsidP="009C4224">
            <w:pPr>
              <w:spacing w:after="0"/>
              <w:rPr>
                <w:rFonts w:eastAsia="Times New Roman" w:cs="Times New Roman"/>
                <w:b w:val="0"/>
                <w:bCs w:val="0"/>
                <w:color w:val="000000"/>
                <w:sz w:val="18"/>
                <w:szCs w:val="18"/>
                <w:lang w:val="en-US"/>
              </w:rPr>
            </w:pPr>
            <w:r w:rsidRPr="003532B9">
              <w:rPr>
                <w:rFonts w:eastAsia="Times New Roman" w:cs="Times New Roman"/>
                <w:b w:val="0"/>
                <w:bCs w:val="0"/>
                <w:color w:val="000000"/>
                <w:sz w:val="18"/>
                <w:szCs w:val="18"/>
                <w:lang w:val="en-US"/>
              </w:rPr>
              <w:t>Harvey</w:t>
            </w:r>
          </w:p>
        </w:tc>
        <w:tc>
          <w:tcPr>
            <w:tcW w:w="900" w:type="dxa"/>
            <w:noWrap/>
            <w:hideMark/>
          </w:tcPr>
          <w:p w14:paraId="78F2E187"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0.36</w:t>
            </w:r>
          </w:p>
        </w:tc>
        <w:tc>
          <w:tcPr>
            <w:tcW w:w="900" w:type="dxa"/>
            <w:noWrap/>
            <w:hideMark/>
          </w:tcPr>
          <w:p w14:paraId="18C2FD6B"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0.40</w:t>
            </w:r>
          </w:p>
        </w:tc>
        <w:tc>
          <w:tcPr>
            <w:tcW w:w="900" w:type="dxa"/>
            <w:noWrap/>
            <w:hideMark/>
          </w:tcPr>
          <w:p w14:paraId="0B80B1A3"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0.43</w:t>
            </w:r>
          </w:p>
        </w:tc>
        <w:tc>
          <w:tcPr>
            <w:tcW w:w="990" w:type="dxa"/>
            <w:noWrap/>
            <w:hideMark/>
          </w:tcPr>
          <w:p w14:paraId="632B83CB"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0.45</w:t>
            </w:r>
          </w:p>
        </w:tc>
        <w:tc>
          <w:tcPr>
            <w:tcW w:w="900" w:type="dxa"/>
            <w:noWrap/>
            <w:hideMark/>
          </w:tcPr>
          <w:p w14:paraId="176BEAD3"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0.49</w:t>
            </w:r>
          </w:p>
        </w:tc>
        <w:tc>
          <w:tcPr>
            <w:tcW w:w="985" w:type="dxa"/>
            <w:noWrap/>
            <w:hideMark/>
          </w:tcPr>
          <w:p w14:paraId="221C5F98"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0.58</w:t>
            </w:r>
          </w:p>
        </w:tc>
      </w:tr>
      <w:tr w:rsidR="009C4224" w:rsidRPr="003532B9" w14:paraId="63E031F5"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9E3410E" w14:textId="77777777" w:rsidR="009C4224" w:rsidRPr="003532B9" w:rsidRDefault="009C4224" w:rsidP="009C4224">
            <w:pPr>
              <w:spacing w:after="0"/>
              <w:rPr>
                <w:rFonts w:eastAsia="Times New Roman" w:cs="Times New Roman"/>
                <w:b w:val="0"/>
                <w:bCs w:val="0"/>
                <w:color w:val="000000"/>
                <w:sz w:val="18"/>
                <w:szCs w:val="18"/>
                <w:lang w:val="en-US"/>
              </w:rPr>
            </w:pPr>
            <w:r w:rsidRPr="003532B9">
              <w:rPr>
                <w:rFonts w:eastAsia="Times New Roman" w:cs="Times New Roman"/>
                <w:b w:val="0"/>
                <w:bCs w:val="0"/>
                <w:color w:val="000000"/>
                <w:sz w:val="18"/>
                <w:szCs w:val="18"/>
                <w:lang w:val="en-US"/>
              </w:rPr>
              <w:t>Ian</w:t>
            </w:r>
          </w:p>
        </w:tc>
        <w:tc>
          <w:tcPr>
            <w:tcW w:w="900" w:type="dxa"/>
            <w:noWrap/>
            <w:hideMark/>
          </w:tcPr>
          <w:p w14:paraId="7E439744"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0.30</w:t>
            </w:r>
          </w:p>
        </w:tc>
        <w:tc>
          <w:tcPr>
            <w:tcW w:w="900" w:type="dxa"/>
            <w:noWrap/>
            <w:hideMark/>
          </w:tcPr>
          <w:p w14:paraId="020EFC1A"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0.42</w:t>
            </w:r>
          </w:p>
        </w:tc>
        <w:tc>
          <w:tcPr>
            <w:tcW w:w="900" w:type="dxa"/>
            <w:noWrap/>
            <w:hideMark/>
          </w:tcPr>
          <w:p w14:paraId="13EA103E"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0.44</w:t>
            </w:r>
          </w:p>
        </w:tc>
        <w:tc>
          <w:tcPr>
            <w:tcW w:w="990" w:type="dxa"/>
            <w:noWrap/>
            <w:hideMark/>
          </w:tcPr>
          <w:p w14:paraId="157DE71B"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0.47</w:t>
            </w:r>
          </w:p>
        </w:tc>
        <w:tc>
          <w:tcPr>
            <w:tcW w:w="900" w:type="dxa"/>
            <w:noWrap/>
            <w:hideMark/>
          </w:tcPr>
          <w:p w14:paraId="1A17B35A"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0.53</w:t>
            </w:r>
          </w:p>
        </w:tc>
        <w:tc>
          <w:tcPr>
            <w:tcW w:w="985" w:type="dxa"/>
            <w:noWrap/>
            <w:hideMark/>
          </w:tcPr>
          <w:p w14:paraId="1A48548C"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0.75</w:t>
            </w:r>
          </w:p>
        </w:tc>
      </w:tr>
      <w:tr w:rsidR="009C4224" w:rsidRPr="003532B9" w14:paraId="58987F85" w14:textId="77777777" w:rsidTr="009C4224">
        <w:tc>
          <w:tcPr>
            <w:cnfStyle w:val="001000000000" w:firstRow="0" w:lastRow="0" w:firstColumn="1" w:lastColumn="0" w:oddVBand="0" w:evenVBand="0" w:oddHBand="0" w:evenHBand="0" w:firstRowFirstColumn="0" w:firstRowLastColumn="0" w:lastRowFirstColumn="0" w:lastRowLastColumn="0"/>
            <w:tcW w:w="1080" w:type="dxa"/>
            <w:noWrap/>
            <w:hideMark/>
          </w:tcPr>
          <w:p w14:paraId="2AE97F90" w14:textId="77777777" w:rsidR="009C4224" w:rsidRPr="003532B9" w:rsidRDefault="009C4224" w:rsidP="009C4224">
            <w:pPr>
              <w:spacing w:after="0"/>
              <w:rPr>
                <w:rFonts w:eastAsia="Times New Roman" w:cs="Times New Roman"/>
                <w:b w:val="0"/>
                <w:bCs w:val="0"/>
                <w:color w:val="000000"/>
                <w:sz w:val="18"/>
                <w:szCs w:val="18"/>
                <w:lang w:val="en-US"/>
              </w:rPr>
            </w:pPr>
            <w:r w:rsidRPr="003532B9">
              <w:rPr>
                <w:rFonts w:eastAsia="Times New Roman" w:cs="Times New Roman"/>
                <w:b w:val="0"/>
                <w:bCs w:val="0"/>
                <w:color w:val="000000"/>
                <w:sz w:val="18"/>
                <w:szCs w:val="18"/>
                <w:lang w:val="en-US"/>
              </w:rPr>
              <w:t>Ida</w:t>
            </w:r>
          </w:p>
        </w:tc>
        <w:tc>
          <w:tcPr>
            <w:tcW w:w="900" w:type="dxa"/>
            <w:noWrap/>
            <w:hideMark/>
          </w:tcPr>
          <w:p w14:paraId="5ACF7EF1"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0.21</w:t>
            </w:r>
          </w:p>
        </w:tc>
        <w:tc>
          <w:tcPr>
            <w:tcW w:w="900" w:type="dxa"/>
            <w:noWrap/>
            <w:hideMark/>
          </w:tcPr>
          <w:p w14:paraId="6545D644"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0.25</w:t>
            </w:r>
          </w:p>
        </w:tc>
        <w:tc>
          <w:tcPr>
            <w:tcW w:w="900" w:type="dxa"/>
            <w:noWrap/>
            <w:hideMark/>
          </w:tcPr>
          <w:p w14:paraId="4339CC10"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0.28</w:t>
            </w:r>
          </w:p>
        </w:tc>
        <w:tc>
          <w:tcPr>
            <w:tcW w:w="990" w:type="dxa"/>
            <w:noWrap/>
            <w:hideMark/>
          </w:tcPr>
          <w:p w14:paraId="1B566818"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0.29</w:t>
            </w:r>
          </w:p>
        </w:tc>
        <w:tc>
          <w:tcPr>
            <w:tcW w:w="900" w:type="dxa"/>
            <w:noWrap/>
            <w:hideMark/>
          </w:tcPr>
          <w:p w14:paraId="5CE411DF"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0.32</w:t>
            </w:r>
          </w:p>
        </w:tc>
        <w:tc>
          <w:tcPr>
            <w:tcW w:w="985" w:type="dxa"/>
            <w:noWrap/>
            <w:hideMark/>
          </w:tcPr>
          <w:p w14:paraId="348E77D9"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0.38</w:t>
            </w:r>
          </w:p>
        </w:tc>
      </w:tr>
      <w:tr w:rsidR="009C4224" w:rsidRPr="003532B9" w14:paraId="30443E97"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D60FA4A" w14:textId="77777777" w:rsidR="009C4224" w:rsidRPr="003532B9" w:rsidRDefault="009C4224" w:rsidP="009C4224">
            <w:pPr>
              <w:spacing w:after="0"/>
              <w:rPr>
                <w:rFonts w:eastAsia="Times New Roman" w:cs="Times New Roman"/>
                <w:b w:val="0"/>
                <w:bCs w:val="0"/>
                <w:color w:val="000000"/>
                <w:sz w:val="18"/>
                <w:szCs w:val="18"/>
                <w:lang w:val="en-US"/>
              </w:rPr>
            </w:pPr>
            <w:r w:rsidRPr="003532B9">
              <w:rPr>
                <w:rFonts w:eastAsia="Times New Roman" w:cs="Times New Roman"/>
                <w:b w:val="0"/>
                <w:bCs w:val="0"/>
                <w:color w:val="000000"/>
                <w:sz w:val="18"/>
                <w:szCs w:val="18"/>
                <w:lang w:val="en-US"/>
              </w:rPr>
              <w:t>Irma</w:t>
            </w:r>
          </w:p>
        </w:tc>
        <w:tc>
          <w:tcPr>
            <w:tcW w:w="900" w:type="dxa"/>
            <w:noWrap/>
            <w:hideMark/>
          </w:tcPr>
          <w:p w14:paraId="3C6ED514"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0.22</w:t>
            </w:r>
          </w:p>
        </w:tc>
        <w:tc>
          <w:tcPr>
            <w:tcW w:w="900" w:type="dxa"/>
            <w:noWrap/>
            <w:hideMark/>
          </w:tcPr>
          <w:p w14:paraId="02F14533"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0.57</w:t>
            </w:r>
          </w:p>
        </w:tc>
        <w:tc>
          <w:tcPr>
            <w:tcW w:w="900" w:type="dxa"/>
            <w:noWrap/>
            <w:hideMark/>
          </w:tcPr>
          <w:p w14:paraId="7CF85C56"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0.63</w:t>
            </w:r>
          </w:p>
        </w:tc>
        <w:tc>
          <w:tcPr>
            <w:tcW w:w="990" w:type="dxa"/>
            <w:noWrap/>
            <w:hideMark/>
          </w:tcPr>
          <w:p w14:paraId="5EFB52E4"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0.62</w:t>
            </w:r>
          </w:p>
        </w:tc>
        <w:tc>
          <w:tcPr>
            <w:tcW w:w="900" w:type="dxa"/>
            <w:noWrap/>
            <w:hideMark/>
          </w:tcPr>
          <w:p w14:paraId="6AA7EB23"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0.65</w:t>
            </w:r>
          </w:p>
        </w:tc>
        <w:tc>
          <w:tcPr>
            <w:tcW w:w="985" w:type="dxa"/>
            <w:noWrap/>
            <w:hideMark/>
          </w:tcPr>
          <w:p w14:paraId="46F496A6"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0.75</w:t>
            </w:r>
          </w:p>
        </w:tc>
      </w:tr>
      <w:tr w:rsidR="009C4224" w:rsidRPr="003532B9" w14:paraId="07637E50" w14:textId="77777777" w:rsidTr="009C4224">
        <w:tc>
          <w:tcPr>
            <w:cnfStyle w:val="001000000000" w:firstRow="0" w:lastRow="0" w:firstColumn="1" w:lastColumn="0" w:oddVBand="0" w:evenVBand="0" w:oddHBand="0" w:evenHBand="0" w:firstRowFirstColumn="0" w:firstRowLastColumn="0" w:lastRowFirstColumn="0" w:lastRowLastColumn="0"/>
            <w:tcW w:w="1080" w:type="dxa"/>
            <w:noWrap/>
            <w:hideMark/>
          </w:tcPr>
          <w:p w14:paraId="4521E9FE" w14:textId="77777777" w:rsidR="009C4224" w:rsidRPr="003532B9" w:rsidRDefault="009C4224" w:rsidP="009C4224">
            <w:pPr>
              <w:spacing w:after="0"/>
              <w:rPr>
                <w:rFonts w:eastAsia="Times New Roman" w:cs="Times New Roman"/>
                <w:b w:val="0"/>
                <w:bCs w:val="0"/>
                <w:color w:val="000000"/>
                <w:sz w:val="18"/>
                <w:szCs w:val="18"/>
                <w:lang w:val="en-US"/>
              </w:rPr>
            </w:pPr>
            <w:r w:rsidRPr="003532B9">
              <w:rPr>
                <w:rFonts w:eastAsia="Times New Roman" w:cs="Times New Roman"/>
                <w:b w:val="0"/>
                <w:bCs w:val="0"/>
                <w:color w:val="000000"/>
                <w:sz w:val="18"/>
                <w:szCs w:val="18"/>
                <w:lang w:val="en-US"/>
              </w:rPr>
              <w:t>Laura</w:t>
            </w:r>
          </w:p>
        </w:tc>
        <w:tc>
          <w:tcPr>
            <w:tcW w:w="900" w:type="dxa"/>
            <w:noWrap/>
            <w:hideMark/>
          </w:tcPr>
          <w:p w14:paraId="411A8586"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0.23</w:t>
            </w:r>
          </w:p>
        </w:tc>
        <w:tc>
          <w:tcPr>
            <w:tcW w:w="900" w:type="dxa"/>
            <w:noWrap/>
            <w:hideMark/>
          </w:tcPr>
          <w:p w14:paraId="31812DC3"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0.28</w:t>
            </w:r>
          </w:p>
        </w:tc>
        <w:tc>
          <w:tcPr>
            <w:tcW w:w="900" w:type="dxa"/>
            <w:noWrap/>
            <w:hideMark/>
          </w:tcPr>
          <w:p w14:paraId="43C561A3"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0.30</w:t>
            </w:r>
          </w:p>
        </w:tc>
        <w:tc>
          <w:tcPr>
            <w:tcW w:w="990" w:type="dxa"/>
            <w:noWrap/>
            <w:hideMark/>
          </w:tcPr>
          <w:p w14:paraId="063F9537"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0.32</w:t>
            </w:r>
          </w:p>
        </w:tc>
        <w:tc>
          <w:tcPr>
            <w:tcW w:w="900" w:type="dxa"/>
            <w:noWrap/>
            <w:hideMark/>
          </w:tcPr>
          <w:p w14:paraId="504C2124"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0.37</w:t>
            </w:r>
          </w:p>
        </w:tc>
        <w:tc>
          <w:tcPr>
            <w:tcW w:w="985" w:type="dxa"/>
            <w:noWrap/>
            <w:hideMark/>
          </w:tcPr>
          <w:p w14:paraId="13A04AD5" w14:textId="77777777" w:rsidR="009C4224" w:rsidRPr="003532B9"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0.42</w:t>
            </w:r>
          </w:p>
        </w:tc>
      </w:tr>
      <w:tr w:rsidR="009C4224" w:rsidRPr="003532B9" w14:paraId="1D241108"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EF167A1" w14:textId="77777777" w:rsidR="009C4224" w:rsidRPr="003532B9" w:rsidRDefault="009C4224" w:rsidP="009C4224">
            <w:pPr>
              <w:spacing w:after="0"/>
              <w:rPr>
                <w:rFonts w:eastAsia="Times New Roman" w:cs="Times New Roman"/>
                <w:b w:val="0"/>
                <w:bCs w:val="0"/>
                <w:color w:val="000000"/>
                <w:sz w:val="18"/>
                <w:szCs w:val="18"/>
                <w:lang w:val="en-US"/>
              </w:rPr>
            </w:pPr>
            <w:r w:rsidRPr="003532B9">
              <w:rPr>
                <w:rFonts w:eastAsia="Times New Roman" w:cs="Times New Roman"/>
                <w:b w:val="0"/>
                <w:bCs w:val="0"/>
                <w:color w:val="000000"/>
                <w:sz w:val="18"/>
                <w:szCs w:val="18"/>
                <w:lang w:val="en-US"/>
              </w:rPr>
              <w:t>Michael</w:t>
            </w:r>
          </w:p>
        </w:tc>
        <w:tc>
          <w:tcPr>
            <w:tcW w:w="900" w:type="dxa"/>
            <w:noWrap/>
            <w:hideMark/>
          </w:tcPr>
          <w:p w14:paraId="5E21578A"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0.19</w:t>
            </w:r>
          </w:p>
        </w:tc>
        <w:tc>
          <w:tcPr>
            <w:tcW w:w="900" w:type="dxa"/>
            <w:noWrap/>
            <w:hideMark/>
          </w:tcPr>
          <w:p w14:paraId="402830FC"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0.23</w:t>
            </w:r>
          </w:p>
        </w:tc>
        <w:tc>
          <w:tcPr>
            <w:tcW w:w="900" w:type="dxa"/>
            <w:noWrap/>
            <w:hideMark/>
          </w:tcPr>
          <w:p w14:paraId="60EC03F1"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0.27</w:t>
            </w:r>
          </w:p>
        </w:tc>
        <w:tc>
          <w:tcPr>
            <w:tcW w:w="990" w:type="dxa"/>
            <w:noWrap/>
            <w:hideMark/>
          </w:tcPr>
          <w:p w14:paraId="596030EE"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0.30</w:t>
            </w:r>
          </w:p>
        </w:tc>
        <w:tc>
          <w:tcPr>
            <w:tcW w:w="900" w:type="dxa"/>
            <w:noWrap/>
            <w:hideMark/>
          </w:tcPr>
          <w:p w14:paraId="5A420861"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0.38</w:t>
            </w:r>
          </w:p>
        </w:tc>
        <w:tc>
          <w:tcPr>
            <w:tcW w:w="985" w:type="dxa"/>
            <w:noWrap/>
            <w:hideMark/>
          </w:tcPr>
          <w:p w14:paraId="32485CFC" w14:textId="77777777" w:rsidR="009C4224" w:rsidRPr="003532B9"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0.47</w:t>
            </w:r>
          </w:p>
        </w:tc>
      </w:tr>
    </w:tbl>
    <w:p w14:paraId="3F4BD201" w14:textId="77777777" w:rsidR="00FB7BB9" w:rsidRPr="00375010" w:rsidRDefault="00FB7BB9" w:rsidP="00375010"/>
    <w:tbl>
      <w:tblPr>
        <w:tblStyle w:val="PlainTable2"/>
        <w:tblpPr w:leftFromText="187" w:rightFromText="187" w:vertAnchor="text" w:horzAnchor="margin" w:tblpY="4541"/>
        <w:tblOverlap w:val="never"/>
        <w:tblW w:w="6655" w:type="dxa"/>
        <w:tblLook w:val="04A0" w:firstRow="1" w:lastRow="0" w:firstColumn="1" w:lastColumn="0" w:noHBand="0" w:noVBand="1"/>
      </w:tblPr>
      <w:tblGrid>
        <w:gridCol w:w="1080"/>
        <w:gridCol w:w="810"/>
        <w:gridCol w:w="1042"/>
        <w:gridCol w:w="938"/>
        <w:gridCol w:w="990"/>
        <w:gridCol w:w="900"/>
        <w:gridCol w:w="895"/>
      </w:tblGrid>
      <w:tr w:rsidR="00566B27" w:rsidRPr="00BD6F17" w14:paraId="33E58624" w14:textId="77777777" w:rsidTr="009C4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gridSpan w:val="7"/>
            <w:noWrap/>
          </w:tcPr>
          <w:p w14:paraId="14D1137E" w14:textId="77777777" w:rsidR="00566B27" w:rsidRPr="003532B9" w:rsidRDefault="00566B27" w:rsidP="009C4224">
            <w:pPr>
              <w:spacing w:after="0"/>
              <w:jc w:val="center"/>
              <w:rPr>
                <w:rFonts w:eastAsia="Times New Roman" w:cs="Times New Roman"/>
                <w:color w:val="000000"/>
                <w:sz w:val="18"/>
                <w:szCs w:val="18"/>
                <w:lang w:val="en-US"/>
              </w:rPr>
            </w:pPr>
            <w:r>
              <w:rPr>
                <w:rFonts w:eastAsia="Times New Roman" w:cs="Times New Roman"/>
                <w:color w:val="000000"/>
                <w:sz w:val="18"/>
                <w:szCs w:val="18"/>
                <w:lang w:val="en-US"/>
              </w:rPr>
              <w:t xml:space="preserve">Call Center Registrations </w:t>
            </w:r>
            <w:r w:rsidRPr="00566B27">
              <w:rPr>
                <w:rFonts w:eastAsia="Times New Roman" w:cs="Times New Roman"/>
                <w:b w:val="0"/>
                <w:bCs w:val="0"/>
                <w:color w:val="000000"/>
                <w:sz w:val="18"/>
                <w:szCs w:val="18"/>
                <w:lang w:val="en-US"/>
              </w:rPr>
              <w:t>(%)</w:t>
            </w:r>
          </w:p>
        </w:tc>
      </w:tr>
      <w:tr w:rsidR="00566B27" w:rsidRPr="00BD6F17" w14:paraId="0999F20E"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757E3DB" w14:textId="77777777" w:rsidR="00566B27" w:rsidRPr="00BD6F17" w:rsidRDefault="00566B27" w:rsidP="009C4224">
            <w:pPr>
              <w:spacing w:after="0"/>
              <w:jc w:val="center"/>
              <w:rPr>
                <w:rFonts w:eastAsia="Times New Roman" w:cs="Times New Roman"/>
                <w:b w:val="0"/>
                <w:bCs w:val="0"/>
                <w:i/>
                <w:iCs/>
                <w:caps/>
                <w:color w:val="000000"/>
                <w:sz w:val="18"/>
                <w:szCs w:val="18"/>
                <w:lang w:val="en-US"/>
              </w:rPr>
            </w:pPr>
            <w:r w:rsidRPr="00FE264B">
              <w:rPr>
                <w:rFonts w:eastAsia="Times New Roman" w:cs="Times New Roman"/>
                <w:b w:val="0"/>
                <w:bCs w:val="0"/>
                <w:i/>
                <w:iCs/>
                <w:color w:val="000000"/>
                <w:sz w:val="18"/>
                <w:szCs w:val="18"/>
                <w:lang w:val="en-US"/>
              </w:rPr>
              <w:t>Storm</w:t>
            </w:r>
          </w:p>
          <w:p w14:paraId="51CCF4B1" w14:textId="77777777" w:rsidR="00566B27" w:rsidRPr="00BD6F17" w:rsidRDefault="00566B27" w:rsidP="009C4224">
            <w:pPr>
              <w:spacing w:after="0"/>
              <w:jc w:val="center"/>
              <w:rPr>
                <w:rFonts w:eastAsia="Times New Roman" w:cs="Times New Roman"/>
                <w:i/>
                <w:iCs/>
                <w:caps/>
                <w:color w:val="000000"/>
                <w:sz w:val="18"/>
                <w:szCs w:val="18"/>
                <w:lang w:val="en-US"/>
              </w:rPr>
            </w:pPr>
          </w:p>
        </w:tc>
        <w:tc>
          <w:tcPr>
            <w:tcW w:w="810" w:type="dxa"/>
            <w:noWrap/>
            <w:hideMark/>
          </w:tcPr>
          <w:p w14:paraId="3ED4039E"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r w:rsidRPr="00FE264B">
              <w:rPr>
                <w:rFonts w:eastAsia="Times New Roman" w:cs="Times New Roman"/>
                <w:i/>
                <w:iCs/>
                <w:color w:val="000000"/>
                <w:sz w:val="18"/>
                <w:szCs w:val="18"/>
                <w:lang w:val="en-US"/>
              </w:rPr>
              <w:t>Min</w:t>
            </w:r>
          </w:p>
          <w:p w14:paraId="669B8BA7"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p>
        </w:tc>
        <w:tc>
          <w:tcPr>
            <w:tcW w:w="1042" w:type="dxa"/>
            <w:noWrap/>
            <w:hideMark/>
          </w:tcPr>
          <w:p w14:paraId="78497BE7"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r w:rsidRPr="00BD6F17">
              <w:rPr>
                <w:rFonts w:eastAsia="Times New Roman" w:cs="Times New Roman"/>
                <w:i/>
                <w:iCs/>
                <w:caps/>
                <w:color w:val="000000"/>
                <w:sz w:val="18"/>
                <w:szCs w:val="18"/>
                <w:lang w:val="en-US"/>
              </w:rPr>
              <w:t>Q1</w:t>
            </w:r>
          </w:p>
          <w:p w14:paraId="36233EE3"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p>
        </w:tc>
        <w:tc>
          <w:tcPr>
            <w:tcW w:w="938" w:type="dxa"/>
            <w:noWrap/>
            <w:hideMark/>
          </w:tcPr>
          <w:p w14:paraId="01304896"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r w:rsidRPr="00FE264B">
              <w:rPr>
                <w:rFonts w:eastAsia="Times New Roman" w:cs="Times New Roman"/>
                <w:i/>
                <w:iCs/>
                <w:color w:val="000000"/>
                <w:sz w:val="18"/>
                <w:szCs w:val="18"/>
                <w:lang w:val="en-US"/>
              </w:rPr>
              <w:t>Median</w:t>
            </w:r>
          </w:p>
          <w:p w14:paraId="345D45DC"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p>
        </w:tc>
        <w:tc>
          <w:tcPr>
            <w:tcW w:w="990" w:type="dxa"/>
            <w:noWrap/>
            <w:hideMark/>
          </w:tcPr>
          <w:p w14:paraId="794DD892"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r w:rsidRPr="00FE264B">
              <w:rPr>
                <w:rFonts w:eastAsia="Times New Roman" w:cs="Times New Roman"/>
                <w:i/>
                <w:iCs/>
                <w:color w:val="000000"/>
                <w:sz w:val="18"/>
                <w:szCs w:val="18"/>
                <w:lang w:val="en-US"/>
              </w:rPr>
              <w:t>Mean</w:t>
            </w:r>
          </w:p>
          <w:p w14:paraId="3A7A419A"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p>
        </w:tc>
        <w:tc>
          <w:tcPr>
            <w:tcW w:w="900" w:type="dxa"/>
            <w:noWrap/>
            <w:hideMark/>
          </w:tcPr>
          <w:p w14:paraId="7F338A08"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r w:rsidRPr="00BD6F17">
              <w:rPr>
                <w:rFonts w:eastAsia="Times New Roman" w:cs="Times New Roman"/>
                <w:i/>
                <w:iCs/>
                <w:caps/>
                <w:color w:val="000000"/>
                <w:sz w:val="18"/>
                <w:szCs w:val="18"/>
                <w:lang w:val="en-US"/>
              </w:rPr>
              <w:t>Q3</w:t>
            </w:r>
          </w:p>
          <w:p w14:paraId="774353FB"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p>
        </w:tc>
        <w:tc>
          <w:tcPr>
            <w:tcW w:w="895" w:type="dxa"/>
            <w:noWrap/>
            <w:hideMark/>
          </w:tcPr>
          <w:p w14:paraId="6CF9C6C8"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r w:rsidRPr="00FE264B">
              <w:rPr>
                <w:rFonts w:eastAsia="Times New Roman" w:cs="Times New Roman"/>
                <w:i/>
                <w:iCs/>
                <w:color w:val="000000"/>
                <w:sz w:val="18"/>
                <w:szCs w:val="18"/>
                <w:lang w:val="en-US"/>
              </w:rPr>
              <w:t>Max</w:t>
            </w:r>
          </w:p>
          <w:p w14:paraId="454BD793"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aps/>
                <w:color w:val="000000"/>
                <w:sz w:val="18"/>
                <w:szCs w:val="18"/>
                <w:lang w:val="en-US"/>
              </w:rPr>
            </w:pPr>
          </w:p>
        </w:tc>
      </w:tr>
      <w:tr w:rsidR="00566B27" w:rsidRPr="00BD6F17" w14:paraId="6F56A58F" w14:textId="77777777" w:rsidTr="009C4224">
        <w:tc>
          <w:tcPr>
            <w:cnfStyle w:val="001000000000" w:firstRow="0" w:lastRow="0" w:firstColumn="1" w:lastColumn="0" w:oddVBand="0" w:evenVBand="0" w:oddHBand="0" w:evenHBand="0" w:firstRowFirstColumn="0" w:firstRowLastColumn="0" w:lastRowFirstColumn="0" w:lastRowLastColumn="0"/>
            <w:tcW w:w="1080" w:type="dxa"/>
            <w:noWrap/>
            <w:hideMark/>
          </w:tcPr>
          <w:p w14:paraId="71E7B9C8" w14:textId="77777777" w:rsidR="00566B27" w:rsidRPr="00BD6F17" w:rsidRDefault="00566B27" w:rsidP="009C4224">
            <w:pPr>
              <w:spacing w:after="0"/>
              <w:rPr>
                <w:rFonts w:eastAsia="Times New Roman" w:cs="Times New Roman"/>
                <w:b w:val="0"/>
                <w:bCs w:val="0"/>
                <w:caps/>
                <w:color w:val="000000"/>
                <w:sz w:val="18"/>
                <w:szCs w:val="18"/>
                <w:lang w:val="en-US"/>
              </w:rPr>
            </w:pPr>
            <w:r w:rsidRPr="003532B9">
              <w:rPr>
                <w:rFonts w:eastAsia="Times New Roman" w:cs="Times New Roman"/>
                <w:b w:val="0"/>
                <w:bCs w:val="0"/>
                <w:caps/>
                <w:color w:val="000000"/>
                <w:sz w:val="18"/>
                <w:szCs w:val="18"/>
                <w:lang w:val="en-US"/>
              </w:rPr>
              <w:t>H</w:t>
            </w:r>
            <w:r w:rsidRPr="003532B9">
              <w:rPr>
                <w:rFonts w:eastAsia="Times New Roman" w:cs="Times New Roman"/>
                <w:b w:val="0"/>
                <w:bCs w:val="0"/>
                <w:color w:val="000000"/>
                <w:sz w:val="18"/>
                <w:szCs w:val="18"/>
                <w:lang w:val="en-US"/>
              </w:rPr>
              <w:t>arvey</w:t>
            </w:r>
          </w:p>
        </w:tc>
        <w:tc>
          <w:tcPr>
            <w:tcW w:w="810" w:type="dxa"/>
            <w:noWrap/>
            <w:hideMark/>
          </w:tcPr>
          <w:p w14:paraId="61CF1E6C"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0.12</w:t>
            </w:r>
          </w:p>
        </w:tc>
        <w:tc>
          <w:tcPr>
            <w:tcW w:w="1042" w:type="dxa"/>
            <w:noWrap/>
            <w:hideMark/>
          </w:tcPr>
          <w:p w14:paraId="61CEFD4F"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0.19</w:t>
            </w:r>
          </w:p>
        </w:tc>
        <w:tc>
          <w:tcPr>
            <w:tcW w:w="938" w:type="dxa"/>
            <w:noWrap/>
            <w:hideMark/>
          </w:tcPr>
          <w:p w14:paraId="5CD8A500"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0.20</w:t>
            </w:r>
          </w:p>
        </w:tc>
        <w:tc>
          <w:tcPr>
            <w:tcW w:w="990" w:type="dxa"/>
            <w:noWrap/>
            <w:hideMark/>
          </w:tcPr>
          <w:p w14:paraId="7E3EE104"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0.20</w:t>
            </w:r>
          </w:p>
        </w:tc>
        <w:tc>
          <w:tcPr>
            <w:tcW w:w="900" w:type="dxa"/>
            <w:noWrap/>
            <w:hideMark/>
          </w:tcPr>
          <w:p w14:paraId="4D4B457F"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0.23</w:t>
            </w:r>
          </w:p>
        </w:tc>
        <w:tc>
          <w:tcPr>
            <w:tcW w:w="895" w:type="dxa"/>
            <w:noWrap/>
            <w:hideMark/>
          </w:tcPr>
          <w:p w14:paraId="5BB5FA78"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0.26</w:t>
            </w:r>
          </w:p>
        </w:tc>
      </w:tr>
      <w:tr w:rsidR="00566B27" w:rsidRPr="00BD6F17" w14:paraId="516913E8"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A1A423A" w14:textId="77777777" w:rsidR="00566B27" w:rsidRPr="00BD6F17" w:rsidRDefault="00566B27" w:rsidP="009C4224">
            <w:pPr>
              <w:spacing w:after="0"/>
              <w:rPr>
                <w:rFonts w:eastAsia="Times New Roman" w:cs="Times New Roman"/>
                <w:b w:val="0"/>
                <w:bCs w:val="0"/>
                <w:caps/>
                <w:color w:val="000000"/>
                <w:sz w:val="18"/>
                <w:szCs w:val="18"/>
                <w:lang w:val="en-US"/>
              </w:rPr>
            </w:pPr>
            <w:r w:rsidRPr="003532B9">
              <w:rPr>
                <w:rFonts w:eastAsia="Times New Roman" w:cs="Times New Roman"/>
                <w:b w:val="0"/>
                <w:bCs w:val="0"/>
                <w:color w:val="000000"/>
                <w:sz w:val="18"/>
                <w:szCs w:val="18"/>
                <w:lang w:val="en-US"/>
              </w:rPr>
              <w:t>Ian</w:t>
            </w:r>
          </w:p>
        </w:tc>
        <w:tc>
          <w:tcPr>
            <w:tcW w:w="810" w:type="dxa"/>
            <w:noWrap/>
            <w:hideMark/>
          </w:tcPr>
          <w:p w14:paraId="0C6B9ED7"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0.08</w:t>
            </w:r>
          </w:p>
        </w:tc>
        <w:tc>
          <w:tcPr>
            <w:tcW w:w="1042" w:type="dxa"/>
            <w:noWrap/>
            <w:hideMark/>
          </w:tcPr>
          <w:p w14:paraId="17B94393"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0.11</w:t>
            </w:r>
          </w:p>
        </w:tc>
        <w:tc>
          <w:tcPr>
            <w:tcW w:w="938" w:type="dxa"/>
            <w:noWrap/>
            <w:hideMark/>
          </w:tcPr>
          <w:p w14:paraId="39620AFC"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0.16</w:t>
            </w:r>
          </w:p>
        </w:tc>
        <w:tc>
          <w:tcPr>
            <w:tcW w:w="990" w:type="dxa"/>
            <w:noWrap/>
            <w:hideMark/>
          </w:tcPr>
          <w:p w14:paraId="014C4250"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0.18</w:t>
            </w:r>
          </w:p>
        </w:tc>
        <w:tc>
          <w:tcPr>
            <w:tcW w:w="900" w:type="dxa"/>
            <w:noWrap/>
            <w:hideMark/>
          </w:tcPr>
          <w:p w14:paraId="6598A597"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0.22</w:t>
            </w:r>
          </w:p>
        </w:tc>
        <w:tc>
          <w:tcPr>
            <w:tcW w:w="895" w:type="dxa"/>
            <w:noWrap/>
            <w:hideMark/>
          </w:tcPr>
          <w:p w14:paraId="2C158A58"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0.59</w:t>
            </w:r>
          </w:p>
        </w:tc>
      </w:tr>
      <w:tr w:rsidR="00566B27" w:rsidRPr="00BD6F17" w14:paraId="3CA109FE" w14:textId="77777777" w:rsidTr="009C4224">
        <w:tc>
          <w:tcPr>
            <w:cnfStyle w:val="001000000000" w:firstRow="0" w:lastRow="0" w:firstColumn="1" w:lastColumn="0" w:oddVBand="0" w:evenVBand="0" w:oddHBand="0" w:evenHBand="0" w:firstRowFirstColumn="0" w:firstRowLastColumn="0" w:lastRowFirstColumn="0" w:lastRowLastColumn="0"/>
            <w:tcW w:w="1080" w:type="dxa"/>
            <w:noWrap/>
            <w:hideMark/>
          </w:tcPr>
          <w:p w14:paraId="472D7F20" w14:textId="77777777" w:rsidR="00566B27" w:rsidRPr="00BD6F17" w:rsidRDefault="00566B27" w:rsidP="009C4224">
            <w:pPr>
              <w:spacing w:after="0"/>
              <w:rPr>
                <w:rFonts w:eastAsia="Times New Roman" w:cs="Times New Roman"/>
                <w:b w:val="0"/>
                <w:bCs w:val="0"/>
                <w:caps/>
                <w:color w:val="000000"/>
                <w:sz w:val="18"/>
                <w:szCs w:val="18"/>
                <w:lang w:val="en-US"/>
              </w:rPr>
            </w:pPr>
            <w:r w:rsidRPr="003532B9">
              <w:rPr>
                <w:rFonts w:eastAsia="Times New Roman" w:cs="Times New Roman"/>
                <w:b w:val="0"/>
                <w:bCs w:val="0"/>
                <w:color w:val="000000"/>
                <w:sz w:val="18"/>
                <w:szCs w:val="18"/>
                <w:lang w:val="en-US"/>
              </w:rPr>
              <w:t>Ida</w:t>
            </w:r>
          </w:p>
        </w:tc>
        <w:tc>
          <w:tcPr>
            <w:tcW w:w="810" w:type="dxa"/>
            <w:noWrap/>
            <w:hideMark/>
          </w:tcPr>
          <w:p w14:paraId="3772D248"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0.12</w:t>
            </w:r>
          </w:p>
        </w:tc>
        <w:tc>
          <w:tcPr>
            <w:tcW w:w="1042" w:type="dxa"/>
            <w:noWrap/>
            <w:hideMark/>
          </w:tcPr>
          <w:p w14:paraId="4AF9DDF6"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0.25</w:t>
            </w:r>
          </w:p>
        </w:tc>
        <w:tc>
          <w:tcPr>
            <w:tcW w:w="938" w:type="dxa"/>
            <w:noWrap/>
            <w:hideMark/>
          </w:tcPr>
          <w:p w14:paraId="6EC4FCFB"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0.31</w:t>
            </w:r>
          </w:p>
        </w:tc>
        <w:tc>
          <w:tcPr>
            <w:tcW w:w="990" w:type="dxa"/>
            <w:noWrap/>
            <w:hideMark/>
          </w:tcPr>
          <w:p w14:paraId="162A287D"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0.31</w:t>
            </w:r>
          </w:p>
        </w:tc>
        <w:tc>
          <w:tcPr>
            <w:tcW w:w="900" w:type="dxa"/>
            <w:noWrap/>
            <w:hideMark/>
          </w:tcPr>
          <w:p w14:paraId="6A600E43"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0.39</w:t>
            </w:r>
          </w:p>
        </w:tc>
        <w:tc>
          <w:tcPr>
            <w:tcW w:w="895" w:type="dxa"/>
            <w:noWrap/>
            <w:hideMark/>
          </w:tcPr>
          <w:p w14:paraId="02100BCB"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0.51</w:t>
            </w:r>
          </w:p>
        </w:tc>
      </w:tr>
      <w:tr w:rsidR="00566B27" w:rsidRPr="00BD6F17" w14:paraId="100BCC96"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909254E" w14:textId="77777777" w:rsidR="00566B27" w:rsidRPr="00BD6F17" w:rsidRDefault="00566B27" w:rsidP="009C4224">
            <w:pPr>
              <w:spacing w:after="0"/>
              <w:rPr>
                <w:rFonts w:eastAsia="Times New Roman" w:cs="Times New Roman"/>
                <w:b w:val="0"/>
                <w:bCs w:val="0"/>
                <w:caps/>
                <w:color w:val="000000"/>
                <w:sz w:val="18"/>
                <w:szCs w:val="18"/>
                <w:lang w:val="en-US"/>
              </w:rPr>
            </w:pPr>
            <w:r w:rsidRPr="003532B9">
              <w:rPr>
                <w:rFonts w:eastAsia="Times New Roman" w:cs="Times New Roman"/>
                <w:b w:val="0"/>
                <w:bCs w:val="0"/>
                <w:color w:val="000000"/>
                <w:sz w:val="18"/>
                <w:szCs w:val="18"/>
                <w:lang w:val="en-US"/>
              </w:rPr>
              <w:t>Irma</w:t>
            </w:r>
          </w:p>
        </w:tc>
        <w:tc>
          <w:tcPr>
            <w:tcW w:w="810" w:type="dxa"/>
            <w:noWrap/>
            <w:hideMark/>
          </w:tcPr>
          <w:p w14:paraId="3EE8C527"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0.08</w:t>
            </w:r>
          </w:p>
        </w:tc>
        <w:tc>
          <w:tcPr>
            <w:tcW w:w="1042" w:type="dxa"/>
            <w:noWrap/>
            <w:hideMark/>
          </w:tcPr>
          <w:p w14:paraId="02E03C44"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0.09</w:t>
            </w:r>
          </w:p>
        </w:tc>
        <w:tc>
          <w:tcPr>
            <w:tcW w:w="938" w:type="dxa"/>
            <w:noWrap/>
            <w:hideMark/>
          </w:tcPr>
          <w:p w14:paraId="6F74C109"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0.12</w:t>
            </w:r>
          </w:p>
        </w:tc>
        <w:tc>
          <w:tcPr>
            <w:tcW w:w="990" w:type="dxa"/>
            <w:noWrap/>
            <w:hideMark/>
          </w:tcPr>
          <w:p w14:paraId="6D1E6949"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0.12</w:t>
            </w:r>
          </w:p>
        </w:tc>
        <w:tc>
          <w:tcPr>
            <w:tcW w:w="900" w:type="dxa"/>
            <w:noWrap/>
            <w:hideMark/>
          </w:tcPr>
          <w:p w14:paraId="42B9FF65"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0.14</w:t>
            </w:r>
          </w:p>
        </w:tc>
        <w:tc>
          <w:tcPr>
            <w:tcW w:w="895" w:type="dxa"/>
            <w:noWrap/>
            <w:hideMark/>
          </w:tcPr>
          <w:p w14:paraId="7487927D"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0.16</w:t>
            </w:r>
          </w:p>
        </w:tc>
      </w:tr>
      <w:tr w:rsidR="00566B27" w:rsidRPr="00BD6F17" w14:paraId="0482FF5D" w14:textId="77777777" w:rsidTr="009C4224">
        <w:tc>
          <w:tcPr>
            <w:cnfStyle w:val="001000000000" w:firstRow="0" w:lastRow="0" w:firstColumn="1" w:lastColumn="0" w:oddVBand="0" w:evenVBand="0" w:oddHBand="0" w:evenHBand="0" w:firstRowFirstColumn="0" w:firstRowLastColumn="0" w:lastRowFirstColumn="0" w:lastRowLastColumn="0"/>
            <w:tcW w:w="1080" w:type="dxa"/>
            <w:noWrap/>
            <w:hideMark/>
          </w:tcPr>
          <w:p w14:paraId="2FB43DAE" w14:textId="77777777" w:rsidR="00566B27" w:rsidRPr="00BD6F17" w:rsidRDefault="00566B27" w:rsidP="009C4224">
            <w:pPr>
              <w:spacing w:after="0"/>
              <w:rPr>
                <w:rFonts w:eastAsia="Times New Roman" w:cs="Times New Roman"/>
                <w:b w:val="0"/>
                <w:bCs w:val="0"/>
                <w:caps/>
                <w:color w:val="000000"/>
                <w:sz w:val="18"/>
                <w:szCs w:val="18"/>
                <w:lang w:val="en-US"/>
              </w:rPr>
            </w:pPr>
            <w:r w:rsidRPr="003532B9">
              <w:rPr>
                <w:rFonts w:eastAsia="Times New Roman" w:cs="Times New Roman"/>
                <w:b w:val="0"/>
                <w:bCs w:val="0"/>
                <w:color w:val="000000"/>
                <w:sz w:val="18"/>
                <w:szCs w:val="18"/>
                <w:lang w:val="en-US"/>
              </w:rPr>
              <w:t>Laura</w:t>
            </w:r>
          </w:p>
        </w:tc>
        <w:tc>
          <w:tcPr>
            <w:tcW w:w="810" w:type="dxa"/>
            <w:noWrap/>
            <w:hideMark/>
          </w:tcPr>
          <w:p w14:paraId="30AF15FA"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0.12</w:t>
            </w:r>
          </w:p>
        </w:tc>
        <w:tc>
          <w:tcPr>
            <w:tcW w:w="1042" w:type="dxa"/>
            <w:noWrap/>
            <w:hideMark/>
          </w:tcPr>
          <w:p w14:paraId="47EAE286"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0.17</w:t>
            </w:r>
          </w:p>
        </w:tc>
        <w:tc>
          <w:tcPr>
            <w:tcW w:w="938" w:type="dxa"/>
            <w:noWrap/>
            <w:hideMark/>
          </w:tcPr>
          <w:p w14:paraId="19010C31"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0.19</w:t>
            </w:r>
          </w:p>
        </w:tc>
        <w:tc>
          <w:tcPr>
            <w:tcW w:w="990" w:type="dxa"/>
            <w:noWrap/>
            <w:hideMark/>
          </w:tcPr>
          <w:p w14:paraId="583D81A6"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0.19</w:t>
            </w:r>
          </w:p>
        </w:tc>
        <w:tc>
          <w:tcPr>
            <w:tcW w:w="900" w:type="dxa"/>
            <w:noWrap/>
            <w:hideMark/>
          </w:tcPr>
          <w:p w14:paraId="4AA3B2F1"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0.21</w:t>
            </w:r>
          </w:p>
        </w:tc>
        <w:tc>
          <w:tcPr>
            <w:tcW w:w="895" w:type="dxa"/>
            <w:noWrap/>
            <w:hideMark/>
          </w:tcPr>
          <w:p w14:paraId="0514A823" w14:textId="77777777" w:rsidR="00566B27" w:rsidRPr="00BD6F17" w:rsidRDefault="00566B27"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0.24</w:t>
            </w:r>
          </w:p>
        </w:tc>
      </w:tr>
      <w:tr w:rsidR="00566B27" w:rsidRPr="00BD6F17" w14:paraId="49373CA9"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08B528D" w14:textId="77777777" w:rsidR="00566B27" w:rsidRPr="00BD6F17" w:rsidRDefault="00566B27" w:rsidP="009C4224">
            <w:pPr>
              <w:spacing w:after="0"/>
              <w:rPr>
                <w:rFonts w:eastAsia="Times New Roman" w:cs="Times New Roman"/>
                <w:b w:val="0"/>
                <w:bCs w:val="0"/>
                <w:caps/>
                <w:color w:val="000000"/>
                <w:sz w:val="18"/>
                <w:szCs w:val="18"/>
                <w:lang w:val="en-US"/>
              </w:rPr>
            </w:pPr>
            <w:r w:rsidRPr="003532B9">
              <w:rPr>
                <w:rFonts w:eastAsia="Times New Roman" w:cs="Times New Roman"/>
                <w:b w:val="0"/>
                <w:bCs w:val="0"/>
                <w:color w:val="000000"/>
                <w:sz w:val="18"/>
                <w:szCs w:val="18"/>
                <w:lang w:val="en-US"/>
              </w:rPr>
              <w:t>Michael</w:t>
            </w:r>
          </w:p>
        </w:tc>
        <w:tc>
          <w:tcPr>
            <w:tcW w:w="810" w:type="dxa"/>
            <w:noWrap/>
            <w:hideMark/>
          </w:tcPr>
          <w:p w14:paraId="6BEAB4CD"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0.18</w:t>
            </w:r>
          </w:p>
        </w:tc>
        <w:tc>
          <w:tcPr>
            <w:tcW w:w="1042" w:type="dxa"/>
            <w:noWrap/>
            <w:hideMark/>
          </w:tcPr>
          <w:p w14:paraId="2627048D"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0.32</w:t>
            </w:r>
          </w:p>
        </w:tc>
        <w:tc>
          <w:tcPr>
            <w:tcW w:w="938" w:type="dxa"/>
            <w:noWrap/>
            <w:hideMark/>
          </w:tcPr>
          <w:p w14:paraId="41E6543D"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0.46</w:t>
            </w:r>
          </w:p>
        </w:tc>
        <w:tc>
          <w:tcPr>
            <w:tcW w:w="990" w:type="dxa"/>
            <w:noWrap/>
            <w:hideMark/>
          </w:tcPr>
          <w:p w14:paraId="3C3A78C9"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0.42</w:t>
            </w:r>
          </w:p>
        </w:tc>
        <w:tc>
          <w:tcPr>
            <w:tcW w:w="900" w:type="dxa"/>
            <w:noWrap/>
            <w:hideMark/>
          </w:tcPr>
          <w:p w14:paraId="2A387B95"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0.51</w:t>
            </w:r>
          </w:p>
        </w:tc>
        <w:tc>
          <w:tcPr>
            <w:tcW w:w="895" w:type="dxa"/>
            <w:noWrap/>
            <w:hideMark/>
          </w:tcPr>
          <w:p w14:paraId="53E9BE52" w14:textId="77777777" w:rsidR="00566B27" w:rsidRPr="00BD6F17" w:rsidRDefault="00566B27"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18"/>
                <w:szCs w:val="18"/>
                <w:lang w:val="en-US"/>
              </w:rPr>
            </w:pPr>
            <w:r>
              <w:rPr>
                <w:rFonts w:eastAsia="Times New Roman" w:cs="Times New Roman"/>
                <w:caps/>
                <w:color w:val="000000"/>
                <w:sz w:val="18"/>
                <w:szCs w:val="18"/>
                <w:lang w:val="en-US"/>
              </w:rPr>
              <w:t>0.55</w:t>
            </w:r>
          </w:p>
        </w:tc>
      </w:tr>
    </w:tbl>
    <w:p w14:paraId="240DF7B8" w14:textId="77777777" w:rsidR="009C4224" w:rsidRDefault="009C4224" w:rsidP="00AE2C6C">
      <w:pPr>
        <w:spacing w:before="200" w:after="0"/>
        <w:ind w:left="-15"/>
      </w:pPr>
    </w:p>
    <w:tbl>
      <w:tblPr>
        <w:tblStyle w:val="PlainTable2"/>
        <w:tblpPr w:leftFromText="187" w:rightFromText="187" w:vertAnchor="text" w:horzAnchor="margin" w:tblpY="1366"/>
        <w:tblOverlap w:val="never"/>
        <w:tblW w:w="6655" w:type="dxa"/>
        <w:tblLook w:val="04A0" w:firstRow="1" w:lastRow="0" w:firstColumn="1" w:lastColumn="0" w:noHBand="0" w:noVBand="1"/>
      </w:tblPr>
      <w:tblGrid>
        <w:gridCol w:w="1260"/>
        <w:gridCol w:w="810"/>
        <w:gridCol w:w="810"/>
        <w:gridCol w:w="900"/>
        <w:gridCol w:w="900"/>
        <w:gridCol w:w="990"/>
        <w:gridCol w:w="985"/>
      </w:tblGrid>
      <w:tr w:rsidR="009C4224" w:rsidRPr="00FE264B" w14:paraId="2B3CE550" w14:textId="77777777" w:rsidTr="009C4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gridSpan w:val="7"/>
            <w:noWrap/>
          </w:tcPr>
          <w:p w14:paraId="33144236" w14:textId="77777777" w:rsidR="009C4224" w:rsidRPr="00D374F7" w:rsidRDefault="009C4224" w:rsidP="009C4224">
            <w:pPr>
              <w:spacing w:after="0"/>
              <w:jc w:val="center"/>
              <w:rPr>
                <w:rFonts w:eastAsia="Times New Roman" w:cs="Times New Roman"/>
                <w:color w:val="000000"/>
                <w:sz w:val="18"/>
                <w:szCs w:val="18"/>
                <w:lang w:val="en-US"/>
              </w:rPr>
            </w:pPr>
            <w:r>
              <w:rPr>
                <w:rFonts w:eastAsia="Times New Roman" w:cs="Times New Roman"/>
                <w:color w:val="000000"/>
                <w:sz w:val="18"/>
                <w:szCs w:val="18"/>
                <w:lang w:val="en-US"/>
              </w:rPr>
              <w:t xml:space="preserve">Mobile Registrations </w:t>
            </w:r>
            <w:r w:rsidRPr="00566B27">
              <w:rPr>
                <w:rFonts w:eastAsia="Times New Roman" w:cs="Times New Roman"/>
                <w:b w:val="0"/>
                <w:bCs w:val="0"/>
                <w:color w:val="000000"/>
                <w:sz w:val="18"/>
                <w:szCs w:val="18"/>
                <w:lang w:val="en-US"/>
              </w:rPr>
              <w:t>(%)</w:t>
            </w:r>
          </w:p>
        </w:tc>
      </w:tr>
      <w:tr w:rsidR="009C4224" w:rsidRPr="00FE264B" w14:paraId="128C0D94"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A3603C7" w14:textId="77777777" w:rsidR="009C4224" w:rsidRPr="00FE264B" w:rsidRDefault="009C4224" w:rsidP="009C4224">
            <w:pPr>
              <w:spacing w:after="0"/>
              <w:jc w:val="center"/>
              <w:rPr>
                <w:rFonts w:eastAsia="Times New Roman" w:cs="Times New Roman"/>
                <w:b w:val="0"/>
                <w:bCs w:val="0"/>
                <w:i/>
                <w:iCs/>
                <w:color w:val="000000"/>
                <w:sz w:val="18"/>
                <w:szCs w:val="18"/>
                <w:lang w:val="en-US"/>
              </w:rPr>
            </w:pPr>
            <w:r w:rsidRPr="00D374F7">
              <w:rPr>
                <w:rFonts w:eastAsia="Times New Roman" w:cs="Times New Roman"/>
                <w:b w:val="0"/>
                <w:bCs w:val="0"/>
                <w:i/>
                <w:iCs/>
                <w:color w:val="000000"/>
                <w:sz w:val="18"/>
                <w:szCs w:val="18"/>
                <w:lang w:val="en-US"/>
              </w:rPr>
              <w:t>Storm</w:t>
            </w:r>
          </w:p>
          <w:p w14:paraId="653BE1B3" w14:textId="77777777" w:rsidR="009C4224" w:rsidRPr="00FE264B" w:rsidRDefault="009C4224" w:rsidP="009C4224">
            <w:pPr>
              <w:spacing w:after="0"/>
              <w:jc w:val="center"/>
              <w:rPr>
                <w:rFonts w:eastAsia="Times New Roman" w:cs="Times New Roman"/>
                <w:b w:val="0"/>
                <w:bCs w:val="0"/>
                <w:i/>
                <w:iCs/>
                <w:color w:val="000000"/>
                <w:sz w:val="17"/>
                <w:szCs w:val="17"/>
                <w:lang w:val="en-US"/>
              </w:rPr>
            </w:pPr>
          </w:p>
        </w:tc>
        <w:tc>
          <w:tcPr>
            <w:tcW w:w="810" w:type="dxa"/>
            <w:noWrap/>
            <w:hideMark/>
          </w:tcPr>
          <w:p w14:paraId="454E8C42"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Min</w:t>
            </w:r>
          </w:p>
          <w:p w14:paraId="71679FF5"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10" w:type="dxa"/>
            <w:noWrap/>
            <w:hideMark/>
          </w:tcPr>
          <w:p w14:paraId="2F706DFF"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Q1</w:t>
            </w:r>
          </w:p>
          <w:p w14:paraId="07388A02"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900" w:type="dxa"/>
            <w:noWrap/>
            <w:hideMark/>
          </w:tcPr>
          <w:p w14:paraId="1F133550"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Median</w:t>
            </w:r>
          </w:p>
          <w:p w14:paraId="3EF0F596"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900" w:type="dxa"/>
            <w:noWrap/>
            <w:hideMark/>
          </w:tcPr>
          <w:p w14:paraId="3D0A45D2"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Mean</w:t>
            </w:r>
          </w:p>
          <w:p w14:paraId="4E256A52"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990" w:type="dxa"/>
            <w:noWrap/>
            <w:hideMark/>
          </w:tcPr>
          <w:p w14:paraId="0C6CAE40"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Q3</w:t>
            </w:r>
          </w:p>
          <w:p w14:paraId="4065744A"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985" w:type="dxa"/>
            <w:noWrap/>
            <w:hideMark/>
          </w:tcPr>
          <w:p w14:paraId="0F2B06B7"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FE264B">
              <w:rPr>
                <w:rFonts w:eastAsia="Times New Roman" w:cs="Times New Roman"/>
                <w:i/>
                <w:iCs/>
                <w:color w:val="000000"/>
                <w:sz w:val="18"/>
                <w:szCs w:val="18"/>
                <w:lang w:val="en-US"/>
              </w:rPr>
              <w:t>Max</w:t>
            </w:r>
          </w:p>
          <w:p w14:paraId="00AD4711"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r>
      <w:tr w:rsidR="009C4224" w:rsidRPr="00FE264B" w14:paraId="349204F6" w14:textId="77777777" w:rsidTr="009C4224">
        <w:tc>
          <w:tcPr>
            <w:cnfStyle w:val="001000000000" w:firstRow="0" w:lastRow="0" w:firstColumn="1" w:lastColumn="0" w:oddVBand="0" w:evenVBand="0" w:oddHBand="0" w:evenHBand="0" w:firstRowFirstColumn="0" w:firstRowLastColumn="0" w:lastRowFirstColumn="0" w:lastRowLastColumn="0"/>
            <w:tcW w:w="1260" w:type="dxa"/>
            <w:noWrap/>
            <w:hideMark/>
          </w:tcPr>
          <w:p w14:paraId="21F1954D" w14:textId="77777777" w:rsidR="009C4224" w:rsidRPr="00FE264B" w:rsidRDefault="009C4224" w:rsidP="009C4224">
            <w:pPr>
              <w:spacing w:after="0"/>
              <w:rPr>
                <w:rFonts w:eastAsia="Times New Roman" w:cs="Times New Roman"/>
                <w:b w:val="0"/>
                <w:bCs w:val="0"/>
                <w:color w:val="000000"/>
                <w:sz w:val="18"/>
                <w:szCs w:val="18"/>
                <w:lang w:val="en-US"/>
              </w:rPr>
            </w:pPr>
            <w:r w:rsidRPr="00FE264B">
              <w:rPr>
                <w:rFonts w:eastAsia="Times New Roman" w:cs="Times New Roman"/>
                <w:b w:val="0"/>
                <w:bCs w:val="0"/>
                <w:color w:val="000000"/>
                <w:sz w:val="18"/>
                <w:szCs w:val="18"/>
                <w:lang w:val="en-US"/>
              </w:rPr>
              <w:t>Harvey</w:t>
            </w:r>
          </w:p>
        </w:tc>
        <w:tc>
          <w:tcPr>
            <w:tcW w:w="810" w:type="dxa"/>
            <w:noWrap/>
            <w:hideMark/>
          </w:tcPr>
          <w:p w14:paraId="4BF9623B"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0.20</w:t>
            </w:r>
          </w:p>
        </w:tc>
        <w:tc>
          <w:tcPr>
            <w:tcW w:w="810" w:type="dxa"/>
            <w:noWrap/>
            <w:hideMark/>
          </w:tcPr>
          <w:p w14:paraId="393A5CEB"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0.25</w:t>
            </w:r>
          </w:p>
        </w:tc>
        <w:tc>
          <w:tcPr>
            <w:tcW w:w="900" w:type="dxa"/>
            <w:noWrap/>
            <w:hideMark/>
          </w:tcPr>
          <w:p w14:paraId="0F0B7FB0"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0.37</w:t>
            </w:r>
          </w:p>
        </w:tc>
        <w:tc>
          <w:tcPr>
            <w:tcW w:w="900" w:type="dxa"/>
            <w:noWrap/>
            <w:hideMark/>
          </w:tcPr>
          <w:p w14:paraId="472E2E05"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0.35</w:t>
            </w:r>
          </w:p>
        </w:tc>
        <w:tc>
          <w:tcPr>
            <w:tcW w:w="990" w:type="dxa"/>
            <w:noWrap/>
            <w:hideMark/>
          </w:tcPr>
          <w:p w14:paraId="51A860AA"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0.40</w:t>
            </w:r>
          </w:p>
        </w:tc>
        <w:tc>
          <w:tcPr>
            <w:tcW w:w="985" w:type="dxa"/>
            <w:noWrap/>
            <w:hideMark/>
          </w:tcPr>
          <w:p w14:paraId="43913459"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0.51</w:t>
            </w:r>
          </w:p>
        </w:tc>
      </w:tr>
      <w:tr w:rsidR="009C4224" w:rsidRPr="00FE264B" w14:paraId="4B313281"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D527E8" w14:textId="77777777" w:rsidR="009C4224" w:rsidRPr="00FE264B" w:rsidRDefault="009C4224" w:rsidP="009C4224">
            <w:pPr>
              <w:spacing w:after="0"/>
              <w:rPr>
                <w:rFonts w:eastAsia="Times New Roman" w:cs="Times New Roman"/>
                <w:b w:val="0"/>
                <w:bCs w:val="0"/>
                <w:color w:val="000000"/>
                <w:sz w:val="18"/>
                <w:szCs w:val="18"/>
                <w:lang w:val="en-US"/>
              </w:rPr>
            </w:pPr>
            <w:r w:rsidRPr="00FE264B">
              <w:rPr>
                <w:rFonts w:eastAsia="Times New Roman" w:cs="Times New Roman"/>
                <w:b w:val="0"/>
                <w:bCs w:val="0"/>
                <w:color w:val="000000"/>
                <w:sz w:val="18"/>
                <w:szCs w:val="18"/>
                <w:lang w:val="en-US"/>
              </w:rPr>
              <w:t>Ian</w:t>
            </w:r>
          </w:p>
        </w:tc>
        <w:tc>
          <w:tcPr>
            <w:tcW w:w="810" w:type="dxa"/>
            <w:noWrap/>
            <w:hideMark/>
          </w:tcPr>
          <w:p w14:paraId="6C68E79D"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0.10</w:t>
            </w:r>
          </w:p>
        </w:tc>
        <w:tc>
          <w:tcPr>
            <w:tcW w:w="810" w:type="dxa"/>
            <w:noWrap/>
            <w:hideMark/>
          </w:tcPr>
          <w:p w14:paraId="0F8A674D"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0.28</w:t>
            </w:r>
          </w:p>
        </w:tc>
        <w:tc>
          <w:tcPr>
            <w:tcW w:w="900" w:type="dxa"/>
            <w:noWrap/>
            <w:hideMark/>
          </w:tcPr>
          <w:p w14:paraId="4BA9B2CA"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0.35</w:t>
            </w:r>
          </w:p>
        </w:tc>
        <w:tc>
          <w:tcPr>
            <w:tcW w:w="900" w:type="dxa"/>
            <w:noWrap/>
            <w:hideMark/>
          </w:tcPr>
          <w:p w14:paraId="483CC39A"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0.34</w:t>
            </w:r>
          </w:p>
        </w:tc>
        <w:tc>
          <w:tcPr>
            <w:tcW w:w="990" w:type="dxa"/>
            <w:noWrap/>
            <w:hideMark/>
          </w:tcPr>
          <w:p w14:paraId="5E28CB14"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0.41</w:t>
            </w:r>
          </w:p>
        </w:tc>
        <w:tc>
          <w:tcPr>
            <w:tcW w:w="985" w:type="dxa"/>
            <w:noWrap/>
            <w:hideMark/>
          </w:tcPr>
          <w:p w14:paraId="5E0399D4"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0.53</w:t>
            </w:r>
          </w:p>
        </w:tc>
      </w:tr>
      <w:tr w:rsidR="009C4224" w:rsidRPr="00FE264B" w14:paraId="115800CC" w14:textId="77777777" w:rsidTr="009C4224">
        <w:tc>
          <w:tcPr>
            <w:cnfStyle w:val="001000000000" w:firstRow="0" w:lastRow="0" w:firstColumn="1" w:lastColumn="0" w:oddVBand="0" w:evenVBand="0" w:oddHBand="0" w:evenHBand="0" w:firstRowFirstColumn="0" w:firstRowLastColumn="0" w:lastRowFirstColumn="0" w:lastRowLastColumn="0"/>
            <w:tcW w:w="1260" w:type="dxa"/>
            <w:noWrap/>
            <w:hideMark/>
          </w:tcPr>
          <w:p w14:paraId="396B6C8F" w14:textId="77777777" w:rsidR="009C4224" w:rsidRPr="00FE264B" w:rsidRDefault="009C4224" w:rsidP="009C4224">
            <w:pPr>
              <w:spacing w:after="0"/>
              <w:rPr>
                <w:rFonts w:eastAsia="Times New Roman" w:cs="Times New Roman"/>
                <w:b w:val="0"/>
                <w:bCs w:val="0"/>
                <w:color w:val="000000"/>
                <w:sz w:val="18"/>
                <w:szCs w:val="18"/>
                <w:lang w:val="en-US"/>
              </w:rPr>
            </w:pPr>
            <w:r w:rsidRPr="00FE264B">
              <w:rPr>
                <w:rFonts w:eastAsia="Times New Roman" w:cs="Times New Roman"/>
                <w:b w:val="0"/>
                <w:bCs w:val="0"/>
                <w:color w:val="000000"/>
                <w:sz w:val="18"/>
                <w:szCs w:val="18"/>
                <w:lang w:val="en-US"/>
              </w:rPr>
              <w:t>Ida</w:t>
            </w:r>
          </w:p>
        </w:tc>
        <w:tc>
          <w:tcPr>
            <w:tcW w:w="810" w:type="dxa"/>
            <w:noWrap/>
            <w:hideMark/>
          </w:tcPr>
          <w:p w14:paraId="693080CA"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0.28</w:t>
            </w:r>
          </w:p>
        </w:tc>
        <w:tc>
          <w:tcPr>
            <w:tcW w:w="810" w:type="dxa"/>
            <w:noWrap/>
            <w:hideMark/>
          </w:tcPr>
          <w:p w14:paraId="04C9B33B"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0.36</w:t>
            </w:r>
          </w:p>
        </w:tc>
        <w:tc>
          <w:tcPr>
            <w:tcW w:w="900" w:type="dxa"/>
            <w:noWrap/>
            <w:hideMark/>
          </w:tcPr>
          <w:p w14:paraId="48ED9CD9"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0.39</w:t>
            </w:r>
          </w:p>
        </w:tc>
        <w:tc>
          <w:tcPr>
            <w:tcW w:w="900" w:type="dxa"/>
            <w:noWrap/>
            <w:hideMark/>
          </w:tcPr>
          <w:p w14:paraId="5EA7166F"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0.40</w:t>
            </w:r>
          </w:p>
        </w:tc>
        <w:tc>
          <w:tcPr>
            <w:tcW w:w="990" w:type="dxa"/>
            <w:noWrap/>
            <w:hideMark/>
          </w:tcPr>
          <w:p w14:paraId="4B1485DA"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0.43</w:t>
            </w:r>
          </w:p>
        </w:tc>
        <w:tc>
          <w:tcPr>
            <w:tcW w:w="985" w:type="dxa"/>
            <w:noWrap/>
            <w:hideMark/>
          </w:tcPr>
          <w:p w14:paraId="6D5FDAC1"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0.61</w:t>
            </w:r>
          </w:p>
        </w:tc>
      </w:tr>
      <w:tr w:rsidR="009C4224" w:rsidRPr="00FE264B" w14:paraId="5BEA0550"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8234E20" w14:textId="77777777" w:rsidR="009C4224" w:rsidRPr="00FE264B" w:rsidRDefault="009C4224" w:rsidP="009C4224">
            <w:pPr>
              <w:spacing w:after="0"/>
              <w:rPr>
                <w:rFonts w:eastAsia="Times New Roman" w:cs="Times New Roman"/>
                <w:b w:val="0"/>
                <w:bCs w:val="0"/>
                <w:color w:val="000000"/>
                <w:sz w:val="18"/>
                <w:szCs w:val="18"/>
                <w:lang w:val="en-US"/>
              </w:rPr>
            </w:pPr>
            <w:r w:rsidRPr="00FE264B">
              <w:rPr>
                <w:rFonts w:eastAsia="Times New Roman" w:cs="Times New Roman"/>
                <w:b w:val="0"/>
                <w:bCs w:val="0"/>
                <w:color w:val="000000"/>
                <w:sz w:val="18"/>
                <w:szCs w:val="18"/>
                <w:lang w:val="en-US"/>
              </w:rPr>
              <w:t>Irma</w:t>
            </w:r>
          </w:p>
        </w:tc>
        <w:tc>
          <w:tcPr>
            <w:tcW w:w="810" w:type="dxa"/>
            <w:noWrap/>
            <w:hideMark/>
          </w:tcPr>
          <w:p w14:paraId="7D790E6B"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0.15</w:t>
            </w:r>
          </w:p>
        </w:tc>
        <w:tc>
          <w:tcPr>
            <w:tcW w:w="810" w:type="dxa"/>
            <w:noWrap/>
            <w:hideMark/>
          </w:tcPr>
          <w:p w14:paraId="282B152F"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0.25</w:t>
            </w:r>
          </w:p>
        </w:tc>
        <w:tc>
          <w:tcPr>
            <w:tcW w:w="900" w:type="dxa"/>
            <w:noWrap/>
            <w:hideMark/>
          </w:tcPr>
          <w:p w14:paraId="17D87EB9"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0.26</w:t>
            </w:r>
          </w:p>
        </w:tc>
        <w:tc>
          <w:tcPr>
            <w:tcW w:w="900" w:type="dxa"/>
            <w:noWrap/>
            <w:hideMark/>
          </w:tcPr>
          <w:p w14:paraId="67824018"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0.26</w:t>
            </w:r>
          </w:p>
        </w:tc>
        <w:tc>
          <w:tcPr>
            <w:tcW w:w="990" w:type="dxa"/>
            <w:noWrap/>
            <w:hideMark/>
          </w:tcPr>
          <w:p w14:paraId="0AE1BE1A"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0.29</w:t>
            </w:r>
          </w:p>
        </w:tc>
        <w:tc>
          <w:tcPr>
            <w:tcW w:w="985" w:type="dxa"/>
            <w:noWrap/>
            <w:hideMark/>
          </w:tcPr>
          <w:p w14:paraId="114695B5"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0.37</w:t>
            </w:r>
          </w:p>
        </w:tc>
      </w:tr>
      <w:tr w:rsidR="009C4224" w:rsidRPr="00FE264B" w14:paraId="627ECF6F" w14:textId="77777777" w:rsidTr="009C4224">
        <w:tc>
          <w:tcPr>
            <w:cnfStyle w:val="001000000000" w:firstRow="0" w:lastRow="0" w:firstColumn="1" w:lastColumn="0" w:oddVBand="0" w:evenVBand="0" w:oddHBand="0" w:evenHBand="0" w:firstRowFirstColumn="0" w:firstRowLastColumn="0" w:lastRowFirstColumn="0" w:lastRowLastColumn="0"/>
            <w:tcW w:w="1260" w:type="dxa"/>
            <w:noWrap/>
            <w:hideMark/>
          </w:tcPr>
          <w:p w14:paraId="3BDAAF9F" w14:textId="77777777" w:rsidR="009C4224" w:rsidRPr="00FE264B" w:rsidRDefault="009C4224" w:rsidP="009C4224">
            <w:pPr>
              <w:spacing w:after="0"/>
              <w:rPr>
                <w:rFonts w:eastAsia="Times New Roman" w:cs="Times New Roman"/>
                <w:b w:val="0"/>
                <w:bCs w:val="0"/>
                <w:color w:val="000000"/>
                <w:sz w:val="18"/>
                <w:szCs w:val="18"/>
                <w:lang w:val="en-US"/>
              </w:rPr>
            </w:pPr>
            <w:r w:rsidRPr="00FE264B">
              <w:rPr>
                <w:rFonts w:eastAsia="Times New Roman" w:cs="Times New Roman"/>
                <w:b w:val="0"/>
                <w:bCs w:val="0"/>
                <w:color w:val="000000"/>
                <w:sz w:val="18"/>
                <w:szCs w:val="18"/>
                <w:lang w:val="en-US"/>
              </w:rPr>
              <w:t>Laura</w:t>
            </w:r>
          </w:p>
        </w:tc>
        <w:tc>
          <w:tcPr>
            <w:tcW w:w="810" w:type="dxa"/>
            <w:noWrap/>
            <w:hideMark/>
          </w:tcPr>
          <w:p w14:paraId="4F902D45"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0.37</w:t>
            </w:r>
          </w:p>
        </w:tc>
        <w:tc>
          <w:tcPr>
            <w:tcW w:w="810" w:type="dxa"/>
            <w:noWrap/>
            <w:hideMark/>
          </w:tcPr>
          <w:p w14:paraId="692586FB"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0.48</w:t>
            </w:r>
          </w:p>
        </w:tc>
        <w:tc>
          <w:tcPr>
            <w:tcW w:w="900" w:type="dxa"/>
            <w:noWrap/>
            <w:hideMark/>
          </w:tcPr>
          <w:p w14:paraId="5FB83FFF"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0.51</w:t>
            </w:r>
          </w:p>
        </w:tc>
        <w:tc>
          <w:tcPr>
            <w:tcW w:w="900" w:type="dxa"/>
            <w:noWrap/>
            <w:hideMark/>
          </w:tcPr>
          <w:p w14:paraId="3A7BFA4B"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0.50</w:t>
            </w:r>
          </w:p>
        </w:tc>
        <w:tc>
          <w:tcPr>
            <w:tcW w:w="990" w:type="dxa"/>
            <w:noWrap/>
            <w:hideMark/>
          </w:tcPr>
          <w:p w14:paraId="413DF539"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0.52</w:t>
            </w:r>
          </w:p>
        </w:tc>
        <w:tc>
          <w:tcPr>
            <w:tcW w:w="985" w:type="dxa"/>
            <w:noWrap/>
            <w:hideMark/>
          </w:tcPr>
          <w:p w14:paraId="00F56DB8" w14:textId="77777777" w:rsidR="009C4224" w:rsidRPr="00FE264B" w:rsidRDefault="009C4224" w:rsidP="009C422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0.57</w:t>
            </w:r>
          </w:p>
        </w:tc>
      </w:tr>
      <w:tr w:rsidR="009C4224" w:rsidRPr="00FE264B" w14:paraId="603CF17C" w14:textId="77777777" w:rsidTr="009C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5E8B9E1" w14:textId="77777777" w:rsidR="009C4224" w:rsidRPr="00FE264B" w:rsidRDefault="009C4224" w:rsidP="009C4224">
            <w:pPr>
              <w:spacing w:after="0"/>
              <w:rPr>
                <w:rFonts w:eastAsia="Times New Roman" w:cs="Times New Roman"/>
                <w:b w:val="0"/>
                <w:bCs w:val="0"/>
                <w:color w:val="000000"/>
                <w:sz w:val="18"/>
                <w:szCs w:val="18"/>
                <w:lang w:val="en-US"/>
              </w:rPr>
            </w:pPr>
            <w:r w:rsidRPr="00FE264B">
              <w:rPr>
                <w:rFonts w:eastAsia="Times New Roman" w:cs="Times New Roman"/>
                <w:b w:val="0"/>
                <w:bCs w:val="0"/>
                <w:color w:val="000000"/>
                <w:sz w:val="18"/>
                <w:szCs w:val="18"/>
                <w:lang w:val="en-US"/>
              </w:rPr>
              <w:t>Michael</w:t>
            </w:r>
          </w:p>
        </w:tc>
        <w:tc>
          <w:tcPr>
            <w:tcW w:w="810" w:type="dxa"/>
            <w:noWrap/>
            <w:hideMark/>
          </w:tcPr>
          <w:p w14:paraId="3C2FC8E7"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0.15</w:t>
            </w:r>
          </w:p>
        </w:tc>
        <w:tc>
          <w:tcPr>
            <w:tcW w:w="810" w:type="dxa"/>
            <w:noWrap/>
            <w:hideMark/>
          </w:tcPr>
          <w:p w14:paraId="103B096E"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0.26</w:t>
            </w:r>
          </w:p>
        </w:tc>
        <w:tc>
          <w:tcPr>
            <w:tcW w:w="900" w:type="dxa"/>
            <w:noWrap/>
            <w:hideMark/>
          </w:tcPr>
          <w:p w14:paraId="43E58DB0"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0.27</w:t>
            </w:r>
          </w:p>
        </w:tc>
        <w:tc>
          <w:tcPr>
            <w:tcW w:w="900" w:type="dxa"/>
            <w:noWrap/>
            <w:hideMark/>
          </w:tcPr>
          <w:p w14:paraId="587972C6"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0.29</w:t>
            </w:r>
          </w:p>
        </w:tc>
        <w:tc>
          <w:tcPr>
            <w:tcW w:w="990" w:type="dxa"/>
            <w:noWrap/>
            <w:hideMark/>
          </w:tcPr>
          <w:p w14:paraId="46350DF7"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0.31</w:t>
            </w:r>
          </w:p>
        </w:tc>
        <w:tc>
          <w:tcPr>
            <w:tcW w:w="985" w:type="dxa"/>
            <w:noWrap/>
            <w:hideMark/>
          </w:tcPr>
          <w:p w14:paraId="7C65961E" w14:textId="77777777" w:rsidR="009C4224" w:rsidRPr="00FE264B" w:rsidRDefault="009C4224" w:rsidP="009C422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0.41</w:t>
            </w:r>
          </w:p>
        </w:tc>
      </w:tr>
    </w:tbl>
    <w:p w14:paraId="0231B4FB" w14:textId="0B3FA79D" w:rsidR="00AE2C6C" w:rsidRPr="00375010" w:rsidRDefault="00FE264B" w:rsidP="00AE2C6C">
      <w:pPr>
        <w:spacing w:before="200" w:after="0"/>
        <w:ind w:left="-15"/>
      </w:pPr>
      <w:r>
        <w:br w:type="page"/>
      </w:r>
    </w:p>
    <w:p w14:paraId="3253EDAE" w14:textId="6DAEEF0E" w:rsidR="009C4224" w:rsidRDefault="00F87F1C" w:rsidP="008B2A3D">
      <w:pPr>
        <w:pStyle w:val="Heading2"/>
      </w:pPr>
      <w:r>
        <w:lastRenderedPageBreak/>
        <w:t>Appendix B:</w:t>
      </w:r>
      <w:r w:rsidR="00580EA0">
        <w:t xml:space="preserve"> FEMA</w:t>
      </w:r>
      <w:r>
        <w:t xml:space="preserve"> </w:t>
      </w:r>
      <w:r w:rsidR="00BE754E">
        <w:t xml:space="preserve">INTAKE </w:t>
      </w:r>
      <w:r>
        <w:t>Referral and Eligibility</w:t>
      </w:r>
      <w:r w:rsidR="00BE754E">
        <w:t xml:space="preserve"> </w:t>
      </w:r>
    </w:p>
    <w:p w14:paraId="3E599B35" w14:textId="2E8DD9E6" w:rsidR="008B2A3D" w:rsidRPr="008B2A3D" w:rsidRDefault="008B2A3D" w:rsidP="008B2A3D">
      <w:r>
        <w:t>Detailed Tables</w:t>
      </w:r>
    </w:p>
    <w:tbl>
      <w:tblPr>
        <w:tblStyle w:val="PlainTable2"/>
        <w:tblpPr w:leftFromText="187" w:rightFromText="187" w:vertAnchor="text" w:horzAnchor="margin" w:tblpY="288"/>
        <w:tblOverlap w:val="never"/>
        <w:tblW w:w="5940" w:type="dxa"/>
        <w:tblLook w:val="04A0" w:firstRow="1" w:lastRow="0" w:firstColumn="1" w:lastColumn="0" w:noHBand="0" w:noVBand="1"/>
      </w:tblPr>
      <w:tblGrid>
        <w:gridCol w:w="1260"/>
        <w:gridCol w:w="810"/>
        <w:gridCol w:w="810"/>
        <w:gridCol w:w="823"/>
        <w:gridCol w:w="797"/>
        <w:gridCol w:w="720"/>
        <w:gridCol w:w="720"/>
      </w:tblGrid>
      <w:tr w:rsidR="00BE754E" w:rsidRPr="00AE2C6C" w14:paraId="45C33E26" w14:textId="77777777" w:rsidTr="007D5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gridSpan w:val="7"/>
            <w:noWrap/>
          </w:tcPr>
          <w:p w14:paraId="29C6AC0D" w14:textId="77777777" w:rsidR="00BE754E" w:rsidRPr="00D50AAC" w:rsidRDefault="00BE754E" w:rsidP="00BE754E">
            <w:pPr>
              <w:spacing w:after="0"/>
              <w:jc w:val="center"/>
              <w:rPr>
                <w:rFonts w:eastAsia="Times New Roman" w:cs="Times New Roman"/>
                <w:color w:val="000000"/>
                <w:sz w:val="18"/>
                <w:szCs w:val="18"/>
                <w:lang w:val="en-US"/>
              </w:rPr>
            </w:pPr>
            <w:r>
              <w:rPr>
                <w:rFonts w:eastAsia="Times New Roman" w:cs="Times New Roman"/>
                <w:color w:val="000000"/>
                <w:sz w:val="18"/>
                <w:szCs w:val="18"/>
                <w:lang w:val="en-US"/>
              </w:rPr>
              <w:t xml:space="preserve">IHP – Referral </w:t>
            </w:r>
            <w:r w:rsidRPr="00566B27">
              <w:rPr>
                <w:rFonts w:eastAsia="Times New Roman" w:cs="Times New Roman"/>
                <w:b w:val="0"/>
                <w:bCs w:val="0"/>
                <w:color w:val="000000"/>
                <w:sz w:val="18"/>
                <w:szCs w:val="18"/>
                <w:lang w:val="en-US"/>
              </w:rPr>
              <w:t>(%)</w:t>
            </w:r>
          </w:p>
        </w:tc>
      </w:tr>
      <w:tr w:rsidR="00BE754E" w:rsidRPr="00AE2C6C" w14:paraId="2840E6E5"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E33FFF5" w14:textId="77777777" w:rsidR="00BE754E" w:rsidRPr="00AE2C6C" w:rsidRDefault="00BE754E" w:rsidP="00BE754E">
            <w:pPr>
              <w:spacing w:after="0"/>
              <w:jc w:val="center"/>
              <w:rPr>
                <w:rFonts w:eastAsia="Times New Roman" w:cs="Times New Roman"/>
                <w:b w:val="0"/>
                <w:bCs w:val="0"/>
                <w:i/>
                <w:iCs/>
                <w:color w:val="000000"/>
                <w:sz w:val="18"/>
                <w:szCs w:val="18"/>
                <w:lang w:val="en-US"/>
              </w:rPr>
            </w:pPr>
            <w:r w:rsidRPr="00D50AAC">
              <w:rPr>
                <w:rFonts w:eastAsia="Times New Roman" w:cs="Times New Roman"/>
                <w:b w:val="0"/>
                <w:bCs w:val="0"/>
                <w:i/>
                <w:iCs/>
                <w:color w:val="000000"/>
                <w:sz w:val="18"/>
                <w:szCs w:val="18"/>
                <w:lang w:val="en-US"/>
              </w:rPr>
              <w:t>Storm</w:t>
            </w:r>
          </w:p>
          <w:p w14:paraId="5BEF5722" w14:textId="77777777" w:rsidR="00BE754E" w:rsidRPr="00AE2C6C" w:rsidRDefault="00BE754E" w:rsidP="00BE754E">
            <w:pPr>
              <w:spacing w:after="0"/>
              <w:jc w:val="center"/>
              <w:rPr>
                <w:rFonts w:eastAsia="Times New Roman" w:cs="Times New Roman"/>
                <w:i/>
                <w:iCs/>
                <w:color w:val="000000"/>
                <w:sz w:val="17"/>
                <w:szCs w:val="17"/>
                <w:lang w:val="en-US"/>
              </w:rPr>
            </w:pPr>
          </w:p>
        </w:tc>
        <w:tc>
          <w:tcPr>
            <w:tcW w:w="810" w:type="dxa"/>
            <w:noWrap/>
            <w:hideMark/>
          </w:tcPr>
          <w:p w14:paraId="07EE9A62"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AE2C6C">
              <w:rPr>
                <w:rFonts w:eastAsia="Times New Roman" w:cs="Times New Roman"/>
                <w:i/>
                <w:iCs/>
                <w:color w:val="000000"/>
                <w:sz w:val="18"/>
                <w:szCs w:val="18"/>
                <w:lang w:val="en-US"/>
              </w:rPr>
              <w:t>Min</w:t>
            </w:r>
          </w:p>
          <w:p w14:paraId="67A54BB6"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10" w:type="dxa"/>
            <w:noWrap/>
            <w:hideMark/>
          </w:tcPr>
          <w:p w14:paraId="4B56621A"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AE2C6C">
              <w:rPr>
                <w:rFonts w:eastAsia="Times New Roman" w:cs="Times New Roman"/>
                <w:i/>
                <w:iCs/>
                <w:color w:val="000000"/>
                <w:sz w:val="18"/>
                <w:szCs w:val="18"/>
                <w:lang w:val="en-US"/>
              </w:rPr>
              <w:t>Q1</w:t>
            </w:r>
          </w:p>
          <w:p w14:paraId="4BFE693E"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23" w:type="dxa"/>
            <w:noWrap/>
            <w:hideMark/>
          </w:tcPr>
          <w:p w14:paraId="7A185BA4"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AE2C6C">
              <w:rPr>
                <w:rFonts w:eastAsia="Times New Roman" w:cs="Times New Roman"/>
                <w:i/>
                <w:iCs/>
                <w:color w:val="000000"/>
                <w:sz w:val="18"/>
                <w:szCs w:val="18"/>
                <w:lang w:val="en-US"/>
              </w:rPr>
              <w:t>Median</w:t>
            </w:r>
          </w:p>
          <w:p w14:paraId="1380A6E8"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797" w:type="dxa"/>
            <w:noWrap/>
            <w:hideMark/>
          </w:tcPr>
          <w:p w14:paraId="498FBD5D"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AE2C6C">
              <w:rPr>
                <w:rFonts w:eastAsia="Times New Roman" w:cs="Times New Roman"/>
                <w:i/>
                <w:iCs/>
                <w:color w:val="000000"/>
                <w:sz w:val="18"/>
                <w:szCs w:val="18"/>
                <w:lang w:val="en-US"/>
              </w:rPr>
              <w:t>Mean</w:t>
            </w:r>
          </w:p>
          <w:p w14:paraId="2A6083A2"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720" w:type="dxa"/>
            <w:noWrap/>
            <w:hideMark/>
          </w:tcPr>
          <w:p w14:paraId="53A6B870"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AE2C6C">
              <w:rPr>
                <w:rFonts w:eastAsia="Times New Roman" w:cs="Times New Roman"/>
                <w:i/>
                <w:iCs/>
                <w:color w:val="000000"/>
                <w:sz w:val="18"/>
                <w:szCs w:val="18"/>
                <w:lang w:val="en-US"/>
              </w:rPr>
              <w:t>Q3</w:t>
            </w:r>
          </w:p>
          <w:p w14:paraId="3DFE91AE"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720" w:type="dxa"/>
            <w:noWrap/>
            <w:hideMark/>
          </w:tcPr>
          <w:p w14:paraId="6A2796C0"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AE2C6C">
              <w:rPr>
                <w:rFonts w:eastAsia="Times New Roman" w:cs="Times New Roman"/>
                <w:i/>
                <w:iCs/>
                <w:color w:val="000000"/>
                <w:sz w:val="18"/>
                <w:szCs w:val="18"/>
                <w:lang w:val="en-US"/>
              </w:rPr>
              <w:t>Max</w:t>
            </w:r>
          </w:p>
          <w:p w14:paraId="0BCF3C17"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r>
      <w:tr w:rsidR="00BE754E" w:rsidRPr="00AE2C6C" w14:paraId="040364C6" w14:textId="77777777" w:rsidTr="007D58F1">
        <w:tc>
          <w:tcPr>
            <w:cnfStyle w:val="001000000000" w:firstRow="0" w:lastRow="0" w:firstColumn="1" w:lastColumn="0" w:oddVBand="0" w:evenVBand="0" w:oddHBand="0" w:evenHBand="0" w:firstRowFirstColumn="0" w:firstRowLastColumn="0" w:lastRowFirstColumn="0" w:lastRowLastColumn="0"/>
            <w:tcW w:w="1260" w:type="dxa"/>
            <w:noWrap/>
            <w:hideMark/>
          </w:tcPr>
          <w:p w14:paraId="5CE69CEE" w14:textId="77777777" w:rsidR="00BE754E" w:rsidRPr="00AE2C6C" w:rsidRDefault="00BE754E" w:rsidP="00BE754E">
            <w:pPr>
              <w:spacing w:after="0"/>
              <w:rPr>
                <w:rFonts w:eastAsia="Times New Roman" w:cs="Times New Roman"/>
                <w:b w:val="0"/>
                <w:bCs w:val="0"/>
                <w:color w:val="000000"/>
                <w:sz w:val="18"/>
                <w:szCs w:val="18"/>
                <w:lang w:val="en-US"/>
              </w:rPr>
            </w:pPr>
            <w:r w:rsidRPr="00AE2C6C">
              <w:rPr>
                <w:rFonts w:eastAsia="Times New Roman" w:cs="Times New Roman"/>
                <w:b w:val="0"/>
                <w:bCs w:val="0"/>
                <w:color w:val="000000"/>
                <w:sz w:val="18"/>
                <w:szCs w:val="18"/>
                <w:lang w:val="en-US"/>
              </w:rPr>
              <w:t>Harvey</w:t>
            </w:r>
          </w:p>
        </w:tc>
        <w:tc>
          <w:tcPr>
            <w:tcW w:w="810" w:type="dxa"/>
            <w:noWrap/>
            <w:hideMark/>
          </w:tcPr>
          <w:p w14:paraId="161F4A14"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0.66</w:t>
            </w:r>
          </w:p>
        </w:tc>
        <w:tc>
          <w:tcPr>
            <w:tcW w:w="810" w:type="dxa"/>
            <w:noWrap/>
            <w:hideMark/>
          </w:tcPr>
          <w:p w14:paraId="49699F28"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0.81</w:t>
            </w:r>
          </w:p>
        </w:tc>
        <w:tc>
          <w:tcPr>
            <w:tcW w:w="823" w:type="dxa"/>
            <w:noWrap/>
            <w:hideMark/>
          </w:tcPr>
          <w:p w14:paraId="740B9CB7"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0.85</w:t>
            </w:r>
          </w:p>
        </w:tc>
        <w:tc>
          <w:tcPr>
            <w:tcW w:w="797" w:type="dxa"/>
            <w:noWrap/>
            <w:hideMark/>
          </w:tcPr>
          <w:p w14:paraId="7C881ADA"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0.84</w:t>
            </w:r>
          </w:p>
        </w:tc>
        <w:tc>
          <w:tcPr>
            <w:tcW w:w="720" w:type="dxa"/>
            <w:noWrap/>
            <w:hideMark/>
          </w:tcPr>
          <w:p w14:paraId="0C7B1F80"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0.89</w:t>
            </w:r>
          </w:p>
        </w:tc>
        <w:tc>
          <w:tcPr>
            <w:tcW w:w="720" w:type="dxa"/>
            <w:noWrap/>
            <w:hideMark/>
          </w:tcPr>
          <w:p w14:paraId="6A74202E"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0.93</w:t>
            </w:r>
          </w:p>
        </w:tc>
      </w:tr>
      <w:tr w:rsidR="00BE754E" w:rsidRPr="00AE2C6C" w14:paraId="2413B452"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13DAE2A" w14:textId="77777777" w:rsidR="00BE754E" w:rsidRPr="00AE2C6C" w:rsidRDefault="00BE754E" w:rsidP="00BE754E">
            <w:pPr>
              <w:spacing w:after="0"/>
              <w:rPr>
                <w:rFonts w:eastAsia="Times New Roman" w:cs="Times New Roman"/>
                <w:b w:val="0"/>
                <w:bCs w:val="0"/>
                <w:color w:val="000000"/>
                <w:sz w:val="18"/>
                <w:szCs w:val="18"/>
                <w:lang w:val="en-US"/>
              </w:rPr>
            </w:pPr>
            <w:r w:rsidRPr="00AE2C6C">
              <w:rPr>
                <w:rFonts w:eastAsia="Times New Roman" w:cs="Times New Roman"/>
                <w:b w:val="0"/>
                <w:bCs w:val="0"/>
                <w:color w:val="000000"/>
                <w:sz w:val="18"/>
                <w:szCs w:val="18"/>
                <w:lang w:val="en-US"/>
              </w:rPr>
              <w:t>Ian</w:t>
            </w:r>
          </w:p>
        </w:tc>
        <w:tc>
          <w:tcPr>
            <w:tcW w:w="810" w:type="dxa"/>
            <w:noWrap/>
            <w:hideMark/>
          </w:tcPr>
          <w:p w14:paraId="064F3782"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0.58</w:t>
            </w:r>
          </w:p>
        </w:tc>
        <w:tc>
          <w:tcPr>
            <w:tcW w:w="810" w:type="dxa"/>
            <w:noWrap/>
            <w:hideMark/>
          </w:tcPr>
          <w:p w14:paraId="28113D2F"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0.79</w:t>
            </w:r>
          </w:p>
        </w:tc>
        <w:tc>
          <w:tcPr>
            <w:tcW w:w="823" w:type="dxa"/>
            <w:noWrap/>
            <w:hideMark/>
          </w:tcPr>
          <w:p w14:paraId="38650E70"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0.82</w:t>
            </w:r>
          </w:p>
        </w:tc>
        <w:tc>
          <w:tcPr>
            <w:tcW w:w="797" w:type="dxa"/>
            <w:noWrap/>
            <w:hideMark/>
          </w:tcPr>
          <w:p w14:paraId="17E7BAC7"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0.81</w:t>
            </w:r>
          </w:p>
        </w:tc>
        <w:tc>
          <w:tcPr>
            <w:tcW w:w="720" w:type="dxa"/>
            <w:noWrap/>
            <w:hideMark/>
          </w:tcPr>
          <w:p w14:paraId="2FF520D6"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0.86</w:t>
            </w:r>
          </w:p>
        </w:tc>
        <w:tc>
          <w:tcPr>
            <w:tcW w:w="720" w:type="dxa"/>
            <w:noWrap/>
            <w:hideMark/>
          </w:tcPr>
          <w:p w14:paraId="69F98296"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0.89</w:t>
            </w:r>
          </w:p>
        </w:tc>
      </w:tr>
      <w:tr w:rsidR="00BE754E" w:rsidRPr="00AE2C6C" w14:paraId="271F028D" w14:textId="77777777" w:rsidTr="007D58F1">
        <w:tc>
          <w:tcPr>
            <w:cnfStyle w:val="001000000000" w:firstRow="0" w:lastRow="0" w:firstColumn="1" w:lastColumn="0" w:oddVBand="0" w:evenVBand="0" w:oddHBand="0" w:evenHBand="0" w:firstRowFirstColumn="0" w:firstRowLastColumn="0" w:lastRowFirstColumn="0" w:lastRowLastColumn="0"/>
            <w:tcW w:w="1260" w:type="dxa"/>
            <w:noWrap/>
            <w:hideMark/>
          </w:tcPr>
          <w:p w14:paraId="22F982FC" w14:textId="77777777" w:rsidR="00BE754E" w:rsidRPr="00AE2C6C" w:rsidRDefault="00BE754E" w:rsidP="00BE754E">
            <w:pPr>
              <w:spacing w:after="0"/>
              <w:rPr>
                <w:rFonts w:eastAsia="Times New Roman" w:cs="Times New Roman"/>
                <w:b w:val="0"/>
                <w:bCs w:val="0"/>
                <w:color w:val="000000"/>
                <w:sz w:val="18"/>
                <w:szCs w:val="18"/>
                <w:lang w:val="en-US"/>
              </w:rPr>
            </w:pPr>
            <w:r w:rsidRPr="00AE2C6C">
              <w:rPr>
                <w:rFonts w:eastAsia="Times New Roman" w:cs="Times New Roman"/>
                <w:b w:val="0"/>
                <w:bCs w:val="0"/>
                <w:color w:val="000000"/>
                <w:sz w:val="18"/>
                <w:szCs w:val="18"/>
                <w:lang w:val="en-US"/>
              </w:rPr>
              <w:t>Ida</w:t>
            </w:r>
          </w:p>
        </w:tc>
        <w:tc>
          <w:tcPr>
            <w:tcW w:w="810" w:type="dxa"/>
            <w:noWrap/>
            <w:hideMark/>
          </w:tcPr>
          <w:p w14:paraId="5922C52D"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0.86</w:t>
            </w:r>
          </w:p>
        </w:tc>
        <w:tc>
          <w:tcPr>
            <w:tcW w:w="810" w:type="dxa"/>
            <w:noWrap/>
            <w:hideMark/>
          </w:tcPr>
          <w:p w14:paraId="25F34211"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0.97</w:t>
            </w:r>
          </w:p>
        </w:tc>
        <w:tc>
          <w:tcPr>
            <w:tcW w:w="823" w:type="dxa"/>
            <w:noWrap/>
            <w:hideMark/>
          </w:tcPr>
          <w:p w14:paraId="003A3D2D"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DC1CEA">
              <w:rPr>
                <w:rFonts w:eastAsia="Times New Roman" w:cs="Times New Roman"/>
                <w:sz w:val="18"/>
                <w:szCs w:val="18"/>
                <w:lang w:val="en-US"/>
              </w:rPr>
              <w:t>0.97</w:t>
            </w:r>
          </w:p>
        </w:tc>
        <w:tc>
          <w:tcPr>
            <w:tcW w:w="797" w:type="dxa"/>
            <w:noWrap/>
            <w:hideMark/>
          </w:tcPr>
          <w:p w14:paraId="5549A743"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0.97</w:t>
            </w:r>
          </w:p>
        </w:tc>
        <w:tc>
          <w:tcPr>
            <w:tcW w:w="720" w:type="dxa"/>
            <w:noWrap/>
            <w:hideMark/>
          </w:tcPr>
          <w:p w14:paraId="05A28CDD"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0.97</w:t>
            </w:r>
          </w:p>
        </w:tc>
        <w:tc>
          <w:tcPr>
            <w:tcW w:w="720" w:type="dxa"/>
            <w:noWrap/>
            <w:hideMark/>
          </w:tcPr>
          <w:p w14:paraId="48029BC7"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1.00</w:t>
            </w:r>
          </w:p>
        </w:tc>
      </w:tr>
      <w:tr w:rsidR="00BE754E" w:rsidRPr="00AE2C6C" w14:paraId="052A42CC"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BB1AC38" w14:textId="77777777" w:rsidR="00BE754E" w:rsidRPr="00AE2C6C" w:rsidRDefault="00BE754E" w:rsidP="00BE754E">
            <w:pPr>
              <w:spacing w:after="0"/>
              <w:rPr>
                <w:rFonts w:eastAsia="Times New Roman" w:cs="Times New Roman"/>
                <w:b w:val="0"/>
                <w:bCs w:val="0"/>
                <w:color w:val="000000"/>
                <w:sz w:val="18"/>
                <w:szCs w:val="18"/>
                <w:lang w:val="en-US"/>
              </w:rPr>
            </w:pPr>
            <w:r w:rsidRPr="00AE2C6C">
              <w:rPr>
                <w:rFonts w:eastAsia="Times New Roman" w:cs="Times New Roman"/>
                <w:b w:val="0"/>
                <w:bCs w:val="0"/>
                <w:color w:val="000000"/>
                <w:sz w:val="18"/>
                <w:szCs w:val="18"/>
                <w:lang w:val="en-US"/>
              </w:rPr>
              <w:t>Irma</w:t>
            </w:r>
          </w:p>
        </w:tc>
        <w:tc>
          <w:tcPr>
            <w:tcW w:w="810" w:type="dxa"/>
            <w:noWrap/>
            <w:hideMark/>
          </w:tcPr>
          <w:p w14:paraId="1A28C7BF"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0.60</w:t>
            </w:r>
          </w:p>
        </w:tc>
        <w:tc>
          <w:tcPr>
            <w:tcW w:w="810" w:type="dxa"/>
            <w:noWrap/>
            <w:hideMark/>
          </w:tcPr>
          <w:p w14:paraId="2983B757"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0.76</w:t>
            </w:r>
          </w:p>
        </w:tc>
        <w:tc>
          <w:tcPr>
            <w:tcW w:w="823" w:type="dxa"/>
            <w:noWrap/>
            <w:hideMark/>
          </w:tcPr>
          <w:p w14:paraId="3D1D4CFD"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7D58F1">
              <w:rPr>
                <w:rFonts w:eastAsia="Times New Roman" w:cs="Times New Roman"/>
                <w:sz w:val="18"/>
                <w:szCs w:val="18"/>
                <w:lang w:val="en-US"/>
              </w:rPr>
              <w:t>0.78</w:t>
            </w:r>
          </w:p>
        </w:tc>
        <w:tc>
          <w:tcPr>
            <w:tcW w:w="797" w:type="dxa"/>
            <w:noWrap/>
            <w:hideMark/>
          </w:tcPr>
          <w:p w14:paraId="281F4B38"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0.76</w:t>
            </w:r>
          </w:p>
        </w:tc>
        <w:tc>
          <w:tcPr>
            <w:tcW w:w="720" w:type="dxa"/>
            <w:noWrap/>
            <w:hideMark/>
          </w:tcPr>
          <w:p w14:paraId="53957DDB"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0.81</w:t>
            </w:r>
          </w:p>
        </w:tc>
        <w:tc>
          <w:tcPr>
            <w:tcW w:w="720" w:type="dxa"/>
            <w:noWrap/>
            <w:hideMark/>
          </w:tcPr>
          <w:p w14:paraId="290A2495"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0.84</w:t>
            </w:r>
          </w:p>
        </w:tc>
      </w:tr>
      <w:tr w:rsidR="00BE754E" w:rsidRPr="00AE2C6C" w14:paraId="587D612B" w14:textId="77777777" w:rsidTr="007D58F1">
        <w:tc>
          <w:tcPr>
            <w:cnfStyle w:val="001000000000" w:firstRow="0" w:lastRow="0" w:firstColumn="1" w:lastColumn="0" w:oddVBand="0" w:evenVBand="0" w:oddHBand="0" w:evenHBand="0" w:firstRowFirstColumn="0" w:firstRowLastColumn="0" w:lastRowFirstColumn="0" w:lastRowLastColumn="0"/>
            <w:tcW w:w="1260" w:type="dxa"/>
            <w:noWrap/>
            <w:hideMark/>
          </w:tcPr>
          <w:p w14:paraId="41513758" w14:textId="77777777" w:rsidR="00BE754E" w:rsidRPr="00AE2C6C" w:rsidRDefault="00BE754E" w:rsidP="00BE754E">
            <w:pPr>
              <w:spacing w:after="0"/>
              <w:rPr>
                <w:rFonts w:eastAsia="Times New Roman" w:cs="Times New Roman"/>
                <w:b w:val="0"/>
                <w:bCs w:val="0"/>
                <w:color w:val="000000"/>
                <w:sz w:val="18"/>
                <w:szCs w:val="18"/>
                <w:lang w:val="en-US"/>
              </w:rPr>
            </w:pPr>
            <w:r w:rsidRPr="00AE2C6C">
              <w:rPr>
                <w:rFonts w:eastAsia="Times New Roman" w:cs="Times New Roman"/>
                <w:b w:val="0"/>
                <w:bCs w:val="0"/>
                <w:color w:val="000000"/>
                <w:sz w:val="18"/>
                <w:szCs w:val="18"/>
                <w:lang w:val="en-US"/>
              </w:rPr>
              <w:t>Laura</w:t>
            </w:r>
          </w:p>
        </w:tc>
        <w:tc>
          <w:tcPr>
            <w:tcW w:w="810" w:type="dxa"/>
            <w:noWrap/>
            <w:hideMark/>
          </w:tcPr>
          <w:p w14:paraId="63C4FD63"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0.82</w:t>
            </w:r>
          </w:p>
        </w:tc>
        <w:tc>
          <w:tcPr>
            <w:tcW w:w="810" w:type="dxa"/>
            <w:noWrap/>
            <w:hideMark/>
          </w:tcPr>
          <w:p w14:paraId="1739B7AD"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0.92</w:t>
            </w:r>
          </w:p>
        </w:tc>
        <w:tc>
          <w:tcPr>
            <w:tcW w:w="823" w:type="dxa"/>
            <w:noWrap/>
            <w:hideMark/>
          </w:tcPr>
          <w:p w14:paraId="1C48333A"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0.93</w:t>
            </w:r>
          </w:p>
        </w:tc>
        <w:tc>
          <w:tcPr>
            <w:tcW w:w="797" w:type="dxa"/>
            <w:noWrap/>
            <w:hideMark/>
          </w:tcPr>
          <w:p w14:paraId="18E20792"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0.92</w:t>
            </w:r>
          </w:p>
        </w:tc>
        <w:tc>
          <w:tcPr>
            <w:tcW w:w="720" w:type="dxa"/>
            <w:noWrap/>
            <w:hideMark/>
          </w:tcPr>
          <w:p w14:paraId="32493B2A"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0.95</w:t>
            </w:r>
          </w:p>
        </w:tc>
        <w:tc>
          <w:tcPr>
            <w:tcW w:w="720" w:type="dxa"/>
            <w:noWrap/>
            <w:hideMark/>
          </w:tcPr>
          <w:p w14:paraId="3E6F8CE7" w14:textId="77777777" w:rsidR="00BE754E" w:rsidRPr="00AE2C6C"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0.96</w:t>
            </w:r>
          </w:p>
        </w:tc>
      </w:tr>
      <w:tr w:rsidR="00BE754E" w:rsidRPr="00AE2C6C" w14:paraId="67353922"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0593FF" w14:textId="77777777" w:rsidR="00BE754E" w:rsidRPr="00AE2C6C" w:rsidRDefault="00BE754E" w:rsidP="00BE754E">
            <w:pPr>
              <w:spacing w:after="0"/>
              <w:rPr>
                <w:rFonts w:eastAsia="Times New Roman" w:cs="Times New Roman"/>
                <w:b w:val="0"/>
                <w:bCs w:val="0"/>
                <w:color w:val="000000"/>
                <w:sz w:val="18"/>
                <w:szCs w:val="18"/>
                <w:lang w:val="en-US"/>
              </w:rPr>
            </w:pPr>
            <w:r w:rsidRPr="00AE2C6C">
              <w:rPr>
                <w:rFonts w:eastAsia="Times New Roman" w:cs="Times New Roman"/>
                <w:b w:val="0"/>
                <w:bCs w:val="0"/>
                <w:color w:val="000000"/>
                <w:sz w:val="18"/>
                <w:szCs w:val="18"/>
                <w:lang w:val="en-US"/>
              </w:rPr>
              <w:t>Michael</w:t>
            </w:r>
          </w:p>
        </w:tc>
        <w:tc>
          <w:tcPr>
            <w:tcW w:w="810" w:type="dxa"/>
            <w:noWrap/>
            <w:hideMark/>
          </w:tcPr>
          <w:p w14:paraId="3A0B94A0"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0.72</w:t>
            </w:r>
          </w:p>
        </w:tc>
        <w:tc>
          <w:tcPr>
            <w:tcW w:w="810" w:type="dxa"/>
            <w:noWrap/>
            <w:hideMark/>
          </w:tcPr>
          <w:p w14:paraId="695182AF"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0.81</w:t>
            </w:r>
          </w:p>
        </w:tc>
        <w:tc>
          <w:tcPr>
            <w:tcW w:w="823" w:type="dxa"/>
            <w:noWrap/>
            <w:hideMark/>
          </w:tcPr>
          <w:p w14:paraId="770F5521"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0.93</w:t>
            </w:r>
          </w:p>
        </w:tc>
        <w:tc>
          <w:tcPr>
            <w:tcW w:w="797" w:type="dxa"/>
            <w:noWrap/>
            <w:hideMark/>
          </w:tcPr>
          <w:p w14:paraId="2241BFDC"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0.88</w:t>
            </w:r>
          </w:p>
        </w:tc>
        <w:tc>
          <w:tcPr>
            <w:tcW w:w="720" w:type="dxa"/>
            <w:noWrap/>
            <w:hideMark/>
          </w:tcPr>
          <w:p w14:paraId="4F6A31EA"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0.94</w:t>
            </w:r>
          </w:p>
        </w:tc>
        <w:tc>
          <w:tcPr>
            <w:tcW w:w="720" w:type="dxa"/>
            <w:noWrap/>
            <w:hideMark/>
          </w:tcPr>
          <w:p w14:paraId="3809B36D" w14:textId="77777777" w:rsidR="00BE754E" w:rsidRPr="00AE2C6C"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Pr>
                <w:rFonts w:eastAsia="Times New Roman" w:cs="Times New Roman"/>
                <w:color w:val="000000"/>
                <w:sz w:val="18"/>
                <w:szCs w:val="18"/>
                <w:lang w:val="en-US"/>
              </w:rPr>
              <w:t>0.96</w:t>
            </w:r>
          </w:p>
        </w:tc>
      </w:tr>
    </w:tbl>
    <w:p w14:paraId="4411C5AC" w14:textId="78D93537" w:rsidR="00F87F1C" w:rsidRDefault="00F87F1C" w:rsidP="00AE2C6C">
      <w:pPr>
        <w:spacing w:before="200" w:after="0"/>
        <w:ind w:left="-15"/>
      </w:pPr>
    </w:p>
    <w:p w14:paraId="3FDB8819" w14:textId="64011081" w:rsidR="00F87F1C" w:rsidRDefault="00F87F1C" w:rsidP="00AE2C6C">
      <w:pPr>
        <w:spacing w:before="200" w:after="0"/>
        <w:ind w:left="-15"/>
      </w:pPr>
    </w:p>
    <w:p w14:paraId="17E31482" w14:textId="77777777" w:rsidR="00F87F1C" w:rsidRDefault="00F87F1C" w:rsidP="00AE2C6C">
      <w:pPr>
        <w:spacing w:before="200" w:after="0"/>
        <w:ind w:left="-15"/>
      </w:pPr>
    </w:p>
    <w:p w14:paraId="78A4E3F7" w14:textId="77777777" w:rsidR="00526390" w:rsidRDefault="00526390" w:rsidP="00AE2C6C">
      <w:pPr>
        <w:spacing w:before="200" w:after="0"/>
        <w:ind w:left="-15"/>
      </w:pPr>
    </w:p>
    <w:tbl>
      <w:tblPr>
        <w:tblStyle w:val="PlainTable2"/>
        <w:tblpPr w:leftFromText="187" w:rightFromText="187" w:vertAnchor="text" w:horzAnchor="margin" w:tblpY="-28"/>
        <w:tblOverlap w:val="never"/>
        <w:tblW w:w="5940" w:type="dxa"/>
        <w:tblLook w:val="04A0" w:firstRow="1" w:lastRow="0" w:firstColumn="1" w:lastColumn="0" w:noHBand="0" w:noVBand="1"/>
      </w:tblPr>
      <w:tblGrid>
        <w:gridCol w:w="1281"/>
        <w:gridCol w:w="789"/>
        <w:gridCol w:w="810"/>
        <w:gridCol w:w="851"/>
        <w:gridCol w:w="859"/>
        <w:gridCol w:w="630"/>
        <w:gridCol w:w="720"/>
      </w:tblGrid>
      <w:tr w:rsidR="00BE754E" w:rsidRPr="00526390" w14:paraId="18A63B0B" w14:textId="77777777" w:rsidTr="007D5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gridSpan w:val="7"/>
            <w:noWrap/>
          </w:tcPr>
          <w:p w14:paraId="2188D027" w14:textId="77777777" w:rsidR="00BE754E" w:rsidRPr="00E07F87" w:rsidRDefault="00BE754E" w:rsidP="00BE754E">
            <w:pPr>
              <w:spacing w:after="0"/>
              <w:jc w:val="center"/>
              <w:rPr>
                <w:rFonts w:eastAsia="Times New Roman" w:cs="Times New Roman"/>
                <w:color w:val="000000"/>
                <w:sz w:val="18"/>
                <w:szCs w:val="18"/>
                <w:lang w:val="en-US"/>
              </w:rPr>
            </w:pPr>
            <w:r>
              <w:rPr>
                <w:rFonts w:eastAsia="Times New Roman" w:cs="Times New Roman"/>
                <w:color w:val="000000"/>
                <w:sz w:val="18"/>
                <w:szCs w:val="18"/>
                <w:lang w:val="en-US"/>
              </w:rPr>
              <w:t xml:space="preserve">IHP – Eligible </w:t>
            </w:r>
            <w:r w:rsidRPr="00566B27">
              <w:rPr>
                <w:rFonts w:eastAsia="Times New Roman" w:cs="Times New Roman"/>
                <w:b w:val="0"/>
                <w:bCs w:val="0"/>
                <w:color w:val="000000"/>
                <w:sz w:val="18"/>
                <w:szCs w:val="18"/>
                <w:lang w:val="en-US"/>
              </w:rPr>
              <w:t>(%)</w:t>
            </w:r>
          </w:p>
        </w:tc>
      </w:tr>
      <w:tr w:rsidR="00BE754E" w:rsidRPr="00526390" w14:paraId="1D2C2743"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noWrap/>
            <w:hideMark/>
          </w:tcPr>
          <w:p w14:paraId="3C33C46D" w14:textId="77777777" w:rsidR="00BE754E" w:rsidRPr="00526390" w:rsidRDefault="00BE754E" w:rsidP="00BE754E">
            <w:pPr>
              <w:spacing w:after="0"/>
              <w:jc w:val="center"/>
              <w:rPr>
                <w:rFonts w:eastAsia="Times New Roman" w:cs="Times New Roman"/>
                <w:b w:val="0"/>
                <w:bCs w:val="0"/>
                <w:i/>
                <w:iCs/>
                <w:color w:val="000000"/>
                <w:sz w:val="18"/>
                <w:szCs w:val="18"/>
                <w:lang w:val="en-US"/>
              </w:rPr>
            </w:pPr>
            <w:r w:rsidRPr="00E07F87">
              <w:rPr>
                <w:rFonts w:eastAsia="Times New Roman" w:cs="Times New Roman"/>
                <w:b w:val="0"/>
                <w:bCs w:val="0"/>
                <w:i/>
                <w:iCs/>
                <w:color w:val="000000"/>
                <w:sz w:val="18"/>
                <w:szCs w:val="18"/>
                <w:lang w:val="en-US"/>
              </w:rPr>
              <w:t>Storm</w:t>
            </w:r>
          </w:p>
          <w:p w14:paraId="2903629D" w14:textId="77777777" w:rsidR="00BE754E" w:rsidRPr="00526390" w:rsidRDefault="00BE754E" w:rsidP="00BE754E">
            <w:pPr>
              <w:spacing w:after="0"/>
              <w:jc w:val="center"/>
              <w:rPr>
                <w:rFonts w:eastAsia="Times New Roman" w:cs="Times New Roman"/>
                <w:b w:val="0"/>
                <w:bCs w:val="0"/>
                <w:i/>
                <w:iCs/>
                <w:color w:val="000000"/>
                <w:sz w:val="17"/>
                <w:szCs w:val="17"/>
                <w:lang w:val="en-US"/>
              </w:rPr>
            </w:pPr>
          </w:p>
        </w:tc>
        <w:tc>
          <w:tcPr>
            <w:tcW w:w="789" w:type="dxa"/>
            <w:noWrap/>
            <w:hideMark/>
          </w:tcPr>
          <w:p w14:paraId="01EAF2C9"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26390">
              <w:rPr>
                <w:rFonts w:eastAsia="Times New Roman" w:cs="Times New Roman"/>
                <w:i/>
                <w:iCs/>
                <w:color w:val="000000"/>
                <w:sz w:val="18"/>
                <w:szCs w:val="18"/>
                <w:lang w:val="en-US"/>
              </w:rPr>
              <w:t>Min</w:t>
            </w:r>
          </w:p>
          <w:p w14:paraId="2D70C304"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10" w:type="dxa"/>
            <w:noWrap/>
            <w:hideMark/>
          </w:tcPr>
          <w:p w14:paraId="59F63A8F"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26390">
              <w:rPr>
                <w:rFonts w:eastAsia="Times New Roman" w:cs="Times New Roman"/>
                <w:i/>
                <w:iCs/>
                <w:color w:val="000000"/>
                <w:sz w:val="18"/>
                <w:szCs w:val="18"/>
                <w:lang w:val="en-US"/>
              </w:rPr>
              <w:t>Q1</w:t>
            </w:r>
          </w:p>
          <w:p w14:paraId="56316314"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51" w:type="dxa"/>
            <w:noWrap/>
            <w:hideMark/>
          </w:tcPr>
          <w:p w14:paraId="3FB2DC05"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26390">
              <w:rPr>
                <w:rFonts w:eastAsia="Times New Roman" w:cs="Times New Roman"/>
                <w:i/>
                <w:iCs/>
                <w:color w:val="000000"/>
                <w:sz w:val="18"/>
                <w:szCs w:val="18"/>
                <w:lang w:val="en-US"/>
              </w:rPr>
              <w:t>Median</w:t>
            </w:r>
          </w:p>
          <w:p w14:paraId="4BAF78EB"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59" w:type="dxa"/>
            <w:noWrap/>
            <w:hideMark/>
          </w:tcPr>
          <w:p w14:paraId="25BEA5B1"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26390">
              <w:rPr>
                <w:rFonts w:eastAsia="Times New Roman" w:cs="Times New Roman"/>
                <w:i/>
                <w:iCs/>
                <w:color w:val="000000"/>
                <w:sz w:val="18"/>
                <w:szCs w:val="18"/>
                <w:lang w:val="en-US"/>
              </w:rPr>
              <w:t>Mean</w:t>
            </w:r>
          </w:p>
          <w:p w14:paraId="1DE7345F"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630" w:type="dxa"/>
            <w:noWrap/>
            <w:hideMark/>
          </w:tcPr>
          <w:p w14:paraId="49D0D569"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26390">
              <w:rPr>
                <w:rFonts w:eastAsia="Times New Roman" w:cs="Times New Roman"/>
                <w:i/>
                <w:iCs/>
                <w:color w:val="000000"/>
                <w:sz w:val="18"/>
                <w:szCs w:val="18"/>
                <w:lang w:val="en-US"/>
              </w:rPr>
              <w:t>Q3</w:t>
            </w:r>
          </w:p>
          <w:p w14:paraId="6B98001F"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720" w:type="dxa"/>
            <w:noWrap/>
            <w:hideMark/>
          </w:tcPr>
          <w:p w14:paraId="4149A371"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26390">
              <w:rPr>
                <w:rFonts w:eastAsia="Times New Roman" w:cs="Times New Roman"/>
                <w:i/>
                <w:iCs/>
                <w:color w:val="000000"/>
                <w:sz w:val="18"/>
                <w:szCs w:val="18"/>
                <w:lang w:val="en-US"/>
              </w:rPr>
              <w:t>Max</w:t>
            </w:r>
          </w:p>
          <w:p w14:paraId="410FFB65"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r>
      <w:tr w:rsidR="00BE754E" w:rsidRPr="00526390" w14:paraId="4312E220" w14:textId="77777777" w:rsidTr="007D58F1">
        <w:tc>
          <w:tcPr>
            <w:cnfStyle w:val="001000000000" w:firstRow="0" w:lastRow="0" w:firstColumn="1" w:lastColumn="0" w:oddVBand="0" w:evenVBand="0" w:oddHBand="0" w:evenHBand="0" w:firstRowFirstColumn="0" w:firstRowLastColumn="0" w:lastRowFirstColumn="0" w:lastRowLastColumn="0"/>
            <w:tcW w:w="1281" w:type="dxa"/>
            <w:noWrap/>
            <w:hideMark/>
          </w:tcPr>
          <w:p w14:paraId="41EAF973" w14:textId="77777777" w:rsidR="00BE754E" w:rsidRPr="00526390" w:rsidRDefault="00BE754E" w:rsidP="00BE754E">
            <w:pPr>
              <w:spacing w:after="0"/>
              <w:rPr>
                <w:rFonts w:eastAsia="Times New Roman" w:cs="Times New Roman"/>
                <w:b w:val="0"/>
                <w:bCs w:val="0"/>
                <w:color w:val="000000"/>
                <w:sz w:val="18"/>
                <w:szCs w:val="18"/>
                <w:lang w:val="en-US"/>
              </w:rPr>
            </w:pPr>
            <w:r w:rsidRPr="00526390">
              <w:rPr>
                <w:rFonts w:eastAsia="Times New Roman" w:cs="Times New Roman"/>
                <w:b w:val="0"/>
                <w:bCs w:val="0"/>
                <w:color w:val="000000"/>
                <w:sz w:val="18"/>
                <w:szCs w:val="18"/>
                <w:lang w:val="en-US"/>
              </w:rPr>
              <w:t>Harvey</w:t>
            </w:r>
          </w:p>
        </w:tc>
        <w:tc>
          <w:tcPr>
            <w:tcW w:w="789" w:type="dxa"/>
            <w:noWrap/>
            <w:hideMark/>
          </w:tcPr>
          <w:p w14:paraId="6E708EE3"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0.29</w:t>
            </w:r>
          </w:p>
        </w:tc>
        <w:tc>
          <w:tcPr>
            <w:tcW w:w="810" w:type="dxa"/>
            <w:noWrap/>
            <w:hideMark/>
          </w:tcPr>
          <w:p w14:paraId="6F2679B2"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0.54</w:t>
            </w:r>
          </w:p>
        </w:tc>
        <w:tc>
          <w:tcPr>
            <w:tcW w:w="851" w:type="dxa"/>
            <w:noWrap/>
            <w:hideMark/>
          </w:tcPr>
          <w:p w14:paraId="32179CC6"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0.61</w:t>
            </w:r>
          </w:p>
        </w:tc>
        <w:tc>
          <w:tcPr>
            <w:tcW w:w="859" w:type="dxa"/>
            <w:noWrap/>
            <w:hideMark/>
          </w:tcPr>
          <w:p w14:paraId="4EE61C30"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0.58</w:t>
            </w:r>
          </w:p>
        </w:tc>
        <w:tc>
          <w:tcPr>
            <w:tcW w:w="630" w:type="dxa"/>
            <w:noWrap/>
            <w:hideMark/>
          </w:tcPr>
          <w:p w14:paraId="6CD4497B"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0.65</w:t>
            </w:r>
          </w:p>
        </w:tc>
        <w:tc>
          <w:tcPr>
            <w:tcW w:w="720" w:type="dxa"/>
            <w:noWrap/>
            <w:hideMark/>
          </w:tcPr>
          <w:p w14:paraId="2713F10A"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0.71</w:t>
            </w:r>
          </w:p>
        </w:tc>
      </w:tr>
      <w:tr w:rsidR="00BE754E" w:rsidRPr="00526390" w14:paraId="5168BE3F"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noWrap/>
            <w:hideMark/>
          </w:tcPr>
          <w:p w14:paraId="4679C921" w14:textId="77777777" w:rsidR="00BE754E" w:rsidRPr="00526390" w:rsidRDefault="00BE754E" w:rsidP="00BE754E">
            <w:pPr>
              <w:spacing w:after="0"/>
              <w:rPr>
                <w:rFonts w:eastAsia="Times New Roman" w:cs="Times New Roman"/>
                <w:b w:val="0"/>
                <w:bCs w:val="0"/>
                <w:color w:val="000000"/>
                <w:sz w:val="18"/>
                <w:szCs w:val="18"/>
                <w:lang w:val="en-US"/>
              </w:rPr>
            </w:pPr>
            <w:r w:rsidRPr="00526390">
              <w:rPr>
                <w:rFonts w:eastAsia="Times New Roman" w:cs="Times New Roman"/>
                <w:b w:val="0"/>
                <w:bCs w:val="0"/>
                <w:color w:val="000000"/>
                <w:sz w:val="18"/>
                <w:szCs w:val="18"/>
                <w:lang w:val="en-US"/>
              </w:rPr>
              <w:t>Ian</w:t>
            </w:r>
          </w:p>
        </w:tc>
        <w:tc>
          <w:tcPr>
            <w:tcW w:w="789" w:type="dxa"/>
            <w:noWrap/>
            <w:hideMark/>
          </w:tcPr>
          <w:p w14:paraId="4925D938"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0.37</w:t>
            </w:r>
          </w:p>
        </w:tc>
        <w:tc>
          <w:tcPr>
            <w:tcW w:w="810" w:type="dxa"/>
            <w:noWrap/>
            <w:hideMark/>
          </w:tcPr>
          <w:p w14:paraId="4C0B1834"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0.46</w:t>
            </w:r>
          </w:p>
        </w:tc>
        <w:tc>
          <w:tcPr>
            <w:tcW w:w="851" w:type="dxa"/>
            <w:noWrap/>
            <w:hideMark/>
          </w:tcPr>
          <w:p w14:paraId="60AC5B14"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0.51</w:t>
            </w:r>
          </w:p>
        </w:tc>
        <w:tc>
          <w:tcPr>
            <w:tcW w:w="859" w:type="dxa"/>
            <w:noWrap/>
            <w:hideMark/>
          </w:tcPr>
          <w:p w14:paraId="4F2F0673"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0.52</w:t>
            </w:r>
          </w:p>
        </w:tc>
        <w:tc>
          <w:tcPr>
            <w:tcW w:w="630" w:type="dxa"/>
            <w:noWrap/>
            <w:hideMark/>
          </w:tcPr>
          <w:p w14:paraId="5A17511A"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0.5</w:t>
            </w:r>
            <w:r w:rsidRPr="00E07F87">
              <w:rPr>
                <w:rFonts w:eastAsia="Times New Roman" w:cs="Times New Roman"/>
                <w:color w:val="000000"/>
                <w:sz w:val="18"/>
                <w:szCs w:val="18"/>
                <w:lang w:val="en-US"/>
              </w:rPr>
              <w:t>6</w:t>
            </w:r>
          </w:p>
        </w:tc>
        <w:tc>
          <w:tcPr>
            <w:tcW w:w="720" w:type="dxa"/>
            <w:noWrap/>
            <w:hideMark/>
          </w:tcPr>
          <w:p w14:paraId="4B8F3ECB"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0.82</w:t>
            </w:r>
          </w:p>
        </w:tc>
      </w:tr>
      <w:tr w:rsidR="00BE754E" w:rsidRPr="00526390" w14:paraId="0D4795E6" w14:textId="77777777" w:rsidTr="007D58F1">
        <w:tc>
          <w:tcPr>
            <w:cnfStyle w:val="001000000000" w:firstRow="0" w:lastRow="0" w:firstColumn="1" w:lastColumn="0" w:oddVBand="0" w:evenVBand="0" w:oddHBand="0" w:evenHBand="0" w:firstRowFirstColumn="0" w:firstRowLastColumn="0" w:lastRowFirstColumn="0" w:lastRowLastColumn="0"/>
            <w:tcW w:w="1281" w:type="dxa"/>
            <w:noWrap/>
            <w:hideMark/>
          </w:tcPr>
          <w:p w14:paraId="3A57622F" w14:textId="77777777" w:rsidR="00BE754E" w:rsidRPr="00526390" w:rsidRDefault="00BE754E" w:rsidP="00BE754E">
            <w:pPr>
              <w:spacing w:after="0"/>
              <w:rPr>
                <w:rFonts w:eastAsia="Times New Roman" w:cs="Times New Roman"/>
                <w:b w:val="0"/>
                <w:bCs w:val="0"/>
                <w:color w:val="000000"/>
                <w:sz w:val="18"/>
                <w:szCs w:val="18"/>
                <w:lang w:val="en-US"/>
              </w:rPr>
            </w:pPr>
            <w:r w:rsidRPr="00526390">
              <w:rPr>
                <w:rFonts w:eastAsia="Times New Roman" w:cs="Times New Roman"/>
                <w:b w:val="0"/>
                <w:bCs w:val="0"/>
                <w:color w:val="000000"/>
                <w:sz w:val="18"/>
                <w:szCs w:val="18"/>
                <w:lang w:val="en-US"/>
              </w:rPr>
              <w:t>Ida</w:t>
            </w:r>
          </w:p>
        </w:tc>
        <w:tc>
          <w:tcPr>
            <w:tcW w:w="789" w:type="dxa"/>
            <w:noWrap/>
            <w:hideMark/>
          </w:tcPr>
          <w:p w14:paraId="455E831C"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0.65</w:t>
            </w:r>
          </w:p>
        </w:tc>
        <w:tc>
          <w:tcPr>
            <w:tcW w:w="810" w:type="dxa"/>
            <w:noWrap/>
            <w:hideMark/>
          </w:tcPr>
          <w:p w14:paraId="55D8A170"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0.79</w:t>
            </w:r>
          </w:p>
        </w:tc>
        <w:tc>
          <w:tcPr>
            <w:tcW w:w="851" w:type="dxa"/>
            <w:noWrap/>
            <w:hideMark/>
          </w:tcPr>
          <w:p w14:paraId="72B61E7A"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A1301F">
              <w:rPr>
                <w:rFonts w:eastAsia="Times New Roman" w:cs="Times New Roman"/>
                <w:color w:val="auto"/>
                <w:sz w:val="18"/>
                <w:szCs w:val="18"/>
                <w:lang w:val="en-US"/>
              </w:rPr>
              <w:t>0.83</w:t>
            </w:r>
          </w:p>
        </w:tc>
        <w:tc>
          <w:tcPr>
            <w:tcW w:w="859" w:type="dxa"/>
            <w:noWrap/>
            <w:hideMark/>
          </w:tcPr>
          <w:p w14:paraId="4FBC1186"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0.81</w:t>
            </w:r>
          </w:p>
        </w:tc>
        <w:tc>
          <w:tcPr>
            <w:tcW w:w="630" w:type="dxa"/>
            <w:noWrap/>
            <w:hideMark/>
          </w:tcPr>
          <w:p w14:paraId="7CF92E66"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0.84</w:t>
            </w:r>
          </w:p>
        </w:tc>
        <w:tc>
          <w:tcPr>
            <w:tcW w:w="720" w:type="dxa"/>
            <w:noWrap/>
            <w:hideMark/>
          </w:tcPr>
          <w:p w14:paraId="7E75EE65"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0.86</w:t>
            </w:r>
          </w:p>
        </w:tc>
      </w:tr>
      <w:tr w:rsidR="00BE754E" w:rsidRPr="00526390" w14:paraId="16DCC0D3"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noWrap/>
            <w:hideMark/>
          </w:tcPr>
          <w:p w14:paraId="0E4E601D" w14:textId="77777777" w:rsidR="00BE754E" w:rsidRPr="00526390" w:rsidRDefault="00BE754E" w:rsidP="00BE754E">
            <w:pPr>
              <w:spacing w:after="0"/>
              <w:rPr>
                <w:rFonts w:eastAsia="Times New Roman" w:cs="Times New Roman"/>
                <w:b w:val="0"/>
                <w:bCs w:val="0"/>
                <w:color w:val="000000"/>
                <w:sz w:val="18"/>
                <w:szCs w:val="18"/>
                <w:lang w:val="en-US"/>
              </w:rPr>
            </w:pPr>
            <w:r w:rsidRPr="00526390">
              <w:rPr>
                <w:rFonts w:eastAsia="Times New Roman" w:cs="Times New Roman"/>
                <w:b w:val="0"/>
                <w:bCs w:val="0"/>
                <w:color w:val="000000"/>
                <w:sz w:val="18"/>
                <w:szCs w:val="18"/>
                <w:lang w:val="en-US"/>
              </w:rPr>
              <w:t>Irma</w:t>
            </w:r>
          </w:p>
        </w:tc>
        <w:tc>
          <w:tcPr>
            <w:tcW w:w="789" w:type="dxa"/>
            <w:noWrap/>
            <w:hideMark/>
          </w:tcPr>
          <w:p w14:paraId="6FC9FDEB"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0.41</w:t>
            </w:r>
          </w:p>
        </w:tc>
        <w:tc>
          <w:tcPr>
            <w:tcW w:w="810" w:type="dxa"/>
            <w:noWrap/>
            <w:hideMark/>
          </w:tcPr>
          <w:p w14:paraId="331F01DB"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0.43</w:t>
            </w:r>
          </w:p>
        </w:tc>
        <w:tc>
          <w:tcPr>
            <w:tcW w:w="851" w:type="dxa"/>
            <w:noWrap/>
            <w:hideMark/>
          </w:tcPr>
          <w:p w14:paraId="4796EE2C"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0.47</w:t>
            </w:r>
          </w:p>
        </w:tc>
        <w:tc>
          <w:tcPr>
            <w:tcW w:w="859" w:type="dxa"/>
            <w:noWrap/>
            <w:hideMark/>
          </w:tcPr>
          <w:p w14:paraId="043BEFFF"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0.49</w:t>
            </w:r>
          </w:p>
        </w:tc>
        <w:tc>
          <w:tcPr>
            <w:tcW w:w="630" w:type="dxa"/>
            <w:noWrap/>
            <w:hideMark/>
          </w:tcPr>
          <w:p w14:paraId="0A72AD3B"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0.53</w:t>
            </w:r>
          </w:p>
        </w:tc>
        <w:tc>
          <w:tcPr>
            <w:tcW w:w="720" w:type="dxa"/>
            <w:noWrap/>
            <w:hideMark/>
          </w:tcPr>
          <w:p w14:paraId="6C6C6E9F"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7D58F1">
              <w:rPr>
                <w:rFonts w:eastAsia="Times New Roman" w:cs="Times New Roman"/>
                <w:color w:val="auto"/>
                <w:sz w:val="18"/>
                <w:szCs w:val="18"/>
                <w:lang w:val="en-US"/>
              </w:rPr>
              <w:t>0.61</w:t>
            </w:r>
          </w:p>
        </w:tc>
      </w:tr>
      <w:tr w:rsidR="00BE754E" w:rsidRPr="00526390" w14:paraId="67F75A5A" w14:textId="77777777" w:rsidTr="007D58F1">
        <w:tc>
          <w:tcPr>
            <w:cnfStyle w:val="001000000000" w:firstRow="0" w:lastRow="0" w:firstColumn="1" w:lastColumn="0" w:oddVBand="0" w:evenVBand="0" w:oddHBand="0" w:evenHBand="0" w:firstRowFirstColumn="0" w:firstRowLastColumn="0" w:lastRowFirstColumn="0" w:lastRowLastColumn="0"/>
            <w:tcW w:w="1281" w:type="dxa"/>
            <w:noWrap/>
            <w:hideMark/>
          </w:tcPr>
          <w:p w14:paraId="2DDE2A42" w14:textId="77777777" w:rsidR="00BE754E" w:rsidRPr="00526390" w:rsidRDefault="00BE754E" w:rsidP="00BE754E">
            <w:pPr>
              <w:spacing w:after="0"/>
              <w:rPr>
                <w:rFonts w:eastAsia="Times New Roman" w:cs="Times New Roman"/>
                <w:b w:val="0"/>
                <w:bCs w:val="0"/>
                <w:color w:val="000000"/>
                <w:sz w:val="18"/>
                <w:szCs w:val="18"/>
                <w:lang w:val="en-US"/>
              </w:rPr>
            </w:pPr>
            <w:r w:rsidRPr="00526390">
              <w:rPr>
                <w:rFonts w:eastAsia="Times New Roman" w:cs="Times New Roman"/>
                <w:b w:val="0"/>
                <w:bCs w:val="0"/>
                <w:color w:val="000000"/>
                <w:sz w:val="18"/>
                <w:szCs w:val="18"/>
                <w:lang w:val="en-US"/>
              </w:rPr>
              <w:t>Laura</w:t>
            </w:r>
          </w:p>
        </w:tc>
        <w:tc>
          <w:tcPr>
            <w:tcW w:w="789" w:type="dxa"/>
            <w:noWrap/>
            <w:hideMark/>
          </w:tcPr>
          <w:p w14:paraId="3F07E404"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0.36</w:t>
            </w:r>
          </w:p>
        </w:tc>
        <w:tc>
          <w:tcPr>
            <w:tcW w:w="810" w:type="dxa"/>
            <w:noWrap/>
            <w:hideMark/>
          </w:tcPr>
          <w:p w14:paraId="2CC35694"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0.50</w:t>
            </w:r>
          </w:p>
        </w:tc>
        <w:tc>
          <w:tcPr>
            <w:tcW w:w="851" w:type="dxa"/>
            <w:noWrap/>
            <w:hideMark/>
          </w:tcPr>
          <w:p w14:paraId="5CDD3F89"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0.55</w:t>
            </w:r>
          </w:p>
        </w:tc>
        <w:tc>
          <w:tcPr>
            <w:tcW w:w="859" w:type="dxa"/>
            <w:noWrap/>
            <w:hideMark/>
          </w:tcPr>
          <w:p w14:paraId="2EDB4775"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0.54</w:t>
            </w:r>
          </w:p>
        </w:tc>
        <w:tc>
          <w:tcPr>
            <w:tcW w:w="630" w:type="dxa"/>
            <w:noWrap/>
            <w:hideMark/>
          </w:tcPr>
          <w:p w14:paraId="2D51216E"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0.58</w:t>
            </w:r>
          </w:p>
        </w:tc>
        <w:tc>
          <w:tcPr>
            <w:tcW w:w="720" w:type="dxa"/>
            <w:noWrap/>
            <w:hideMark/>
          </w:tcPr>
          <w:p w14:paraId="1C7C4F35" w14:textId="77777777" w:rsidR="00BE754E" w:rsidRPr="00526390" w:rsidRDefault="00BE754E" w:rsidP="00BE754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0.74</w:t>
            </w:r>
          </w:p>
        </w:tc>
      </w:tr>
      <w:tr w:rsidR="00BE754E" w:rsidRPr="00526390" w14:paraId="7C5523F3"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noWrap/>
            <w:hideMark/>
          </w:tcPr>
          <w:p w14:paraId="17520E15" w14:textId="77777777" w:rsidR="00BE754E" w:rsidRPr="00526390" w:rsidRDefault="00BE754E" w:rsidP="00BE754E">
            <w:pPr>
              <w:spacing w:after="0"/>
              <w:rPr>
                <w:rFonts w:eastAsia="Times New Roman" w:cs="Times New Roman"/>
                <w:b w:val="0"/>
                <w:bCs w:val="0"/>
                <w:color w:val="000000"/>
                <w:sz w:val="18"/>
                <w:szCs w:val="18"/>
                <w:lang w:val="en-US"/>
              </w:rPr>
            </w:pPr>
            <w:r w:rsidRPr="00526390">
              <w:rPr>
                <w:rFonts w:eastAsia="Times New Roman" w:cs="Times New Roman"/>
                <w:b w:val="0"/>
                <w:bCs w:val="0"/>
                <w:color w:val="000000"/>
                <w:sz w:val="18"/>
                <w:szCs w:val="18"/>
                <w:lang w:val="en-US"/>
              </w:rPr>
              <w:t>Michael</w:t>
            </w:r>
          </w:p>
        </w:tc>
        <w:tc>
          <w:tcPr>
            <w:tcW w:w="789" w:type="dxa"/>
            <w:noWrap/>
            <w:hideMark/>
          </w:tcPr>
          <w:p w14:paraId="41F2F7DF"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0.10</w:t>
            </w:r>
          </w:p>
        </w:tc>
        <w:tc>
          <w:tcPr>
            <w:tcW w:w="810" w:type="dxa"/>
            <w:noWrap/>
            <w:hideMark/>
          </w:tcPr>
          <w:p w14:paraId="211C015A"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0.23</w:t>
            </w:r>
          </w:p>
        </w:tc>
        <w:tc>
          <w:tcPr>
            <w:tcW w:w="851" w:type="dxa"/>
            <w:noWrap/>
            <w:hideMark/>
          </w:tcPr>
          <w:p w14:paraId="4A6C9D48"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E07F87">
              <w:rPr>
                <w:rFonts w:eastAsia="Times New Roman" w:cs="Times New Roman"/>
                <w:color w:val="000000"/>
                <w:sz w:val="18"/>
                <w:szCs w:val="18"/>
                <w:lang w:val="en-US"/>
              </w:rPr>
              <w:t>0.35</w:t>
            </w:r>
          </w:p>
        </w:tc>
        <w:tc>
          <w:tcPr>
            <w:tcW w:w="859" w:type="dxa"/>
            <w:noWrap/>
            <w:hideMark/>
          </w:tcPr>
          <w:p w14:paraId="43DAA6DA"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0.35</w:t>
            </w:r>
          </w:p>
        </w:tc>
        <w:tc>
          <w:tcPr>
            <w:tcW w:w="630" w:type="dxa"/>
            <w:noWrap/>
            <w:hideMark/>
          </w:tcPr>
          <w:p w14:paraId="363FCEEA"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26390">
              <w:rPr>
                <w:rFonts w:eastAsia="Times New Roman" w:cs="Times New Roman"/>
                <w:color w:val="000000"/>
                <w:sz w:val="18"/>
                <w:szCs w:val="18"/>
                <w:lang w:val="en-US"/>
              </w:rPr>
              <w:t>0.51</w:t>
            </w:r>
          </w:p>
        </w:tc>
        <w:tc>
          <w:tcPr>
            <w:tcW w:w="720" w:type="dxa"/>
            <w:noWrap/>
            <w:hideMark/>
          </w:tcPr>
          <w:p w14:paraId="48F1B90E" w14:textId="77777777" w:rsidR="00BE754E" w:rsidRPr="00526390" w:rsidRDefault="00BE754E" w:rsidP="00BE754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7D58F1">
              <w:rPr>
                <w:rFonts w:eastAsia="Times New Roman" w:cs="Times New Roman"/>
                <w:color w:val="auto"/>
                <w:sz w:val="18"/>
                <w:szCs w:val="18"/>
                <w:lang w:val="en-US"/>
              </w:rPr>
              <w:t>0.66</w:t>
            </w:r>
          </w:p>
        </w:tc>
      </w:tr>
    </w:tbl>
    <w:p w14:paraId="397B7025" w14:textId="160D4973" w:rsidR="00526390" w:rsidRDefault="00526390" w:rsidP="00AE2C6C">
      <w:pPr>
        <w:spacing w:before="200" w:after="0"/>
        <w:ind w:left="-15"/>
      </w:pPr>
    </w:p>
    <w:p w14:paraId="16C77EF8" w14:textId="7E5EC0CA" w:rsidR="005E0D47" w:rsidRDefault="005E0D47" w:rsidP="00AE2C6C">
      <w:pPr>
        <w:spacing w:before="200" w:after="0"/>
        <w:ind w:left="-15"/>
      </w:pPr>
    </w:p>
    <w:p w14:paraId="1416F747" w14:textId="1EF6DFE2" w:rsidR="005E0D47" w:rsidRDefault="005E0D47" w:rsidP="00AE2C6C">
      <w:pPr>
        <w:spacing w:before="200" w:after="0"/>
        <w:ind w:left="-15"/>
      </w:pPr>
    </w:p>
    <w:tbl>
      <w:tblPr>
        <w:tblStyle w:val="PlainTable2"/>
        <w:tblpPr w:leftFromText="187" w:rightFromText="187" w:vertAnchor="text" w:horzAnchor="margin" w:tblpY="164"/>
        <w:tblOverlap w:val="never"/>
        <w:tblW w:w="5940" w:type="dxa"/>
        <w:tblLook w:val="04A0" w:firstRow="1" w:lastRow="0" w:firstColumn="1" w:lastColumn="0" w:noHBand="0" w:noVBand="1"/>
      </w:tblPr>
      <w:tblGrid>
        <w:gridCol w:w="1416"/>
        <w:gridCol w:w="744"/>
        <w:gridCol w:w="810"/>
        <w:gridCol w:w="823"/>
        <w:gridCol w:w="707"/>
        <w:gridCol w:w="630"/>
        <w:gridCol w:w="810"/>
      </w:tblGrid>
      <w:tr w:rsidR="00A1301F" w:rsidRPr="005E0D47" w14:paraId="4FF0B4F7" w14:textId="77777777" w:rsidTr="00A1301F">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940" w:type="dxa"/>
            <w:gridSpan w:val="7"/>
            <w:noWrap/>
          </w:tcPr>
          <w:p w14:paraId="088ACD40" w14:textId="77777777" w:rsidR="00A1301F" w:rsidRPr="005E0D47" w:rsidRDefault="00A1301F" w:rsidP="00A1301F">
            <w:pPr>
              <w:spacing w:after="0"/>
              <w:jc w:val="center"/>
              <w:rPr>
                <w:rFonts w:eastAsia="Times New Roman" w:cs="Times New Roman"/>
                <w:color w:val="000000"/>
                <w:sz w:val="18"/>
                <w:szCs w:val="18"/>
                <w:lang w:val="en-US"/>
              </w:rPr>
            </w:pPr>
            <w:r>
              <w:rPr>
                <w:rFonts w:eastAsia="Times New Roman" w:cs="Times New Roman"/>
                <w:color w:val="000000"/>
                <w:sz w:val="18"/>
                <w:szCs w:val="18"/>
                <w:lang w:val="en-US"/>
              </w:rPr>
              <w:t>Housing Assistance</w:t>
            </w:r>
            <w:r w:rsidRPr="005E0D47">
              <w:rPr>
                <w:rFonts w:eastAsia="Times New Roman" w:cs="Times New Roman"/>
                <w:color w:val="000000"/>
                <w:sz w:val="18"/>
                <w:szCs w:val="18"/>
                <w:lang w:val="en-US"/>
              </w:rPr>
              <w:t xml:space="preserve"> </w:t>
            </w:r>
            <w:r>
              <w:rPr>
                <w:rFonts w:eastAsia="Times New Roman" w:cs="Times New Roman"/>
                <w:color w:val="000000"/>
                <w:sz w:val="18"/>
                <w:szCs w:val="18"/>
                <w:lang w:val="en-US"/>
              </w:rPr>
              <w:t xml:space="preserve">– Referral </w:t>
            </w:r>
            <w:r w:rsidRPr="00566B27">
              <w:rPr>
                <w:rFonts w:eastAsia="Times New Roman" w:cs="Times New Roman"/>
                <w:b w:val="0"/>
                <w:bCs w:val="0"/>
                <w:color w:val="000000"/>
                <w:sz w:val="18"/>
                <w:szCs w:val="18"/>
                <w:lang w:val="en-US"/>
              </w:rPr>
              <w:t>(%)</w:t>
            </w:r>
          </w:p>
        </w:tc>
      </w:tr>
      <w:tr w:rsidR="00A1301F" w:rsidRPr="005E0D47" w14:paraId="7C948C8F" w14:textId="77777777" w:rsidTr="00A13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noWrap/>
            <w:hideMark/>
          </w:tcPr>
          <w:p w14:paraId="605B41B8" w14:textId="77777777" w:rsidR="00A1301F" w:rsidRPr="005E0D47" w:rsidRDefault="00A1301F" w:rsidP="00A1301F">
            <w:pPr>
              <w:spacing w:after="0"/>
              <w:jc w:val="center"/>
              <w:rPr>
                <w:rFonts w:eastAsia="Times New Roman" w:cs="Times New Roman"/>
                <w:b w:val="0"/>
                <w:bCs w:val="0"/>
                <w:i/>
                <w:iCs/>
                <w:color w:val="000000"/>
                <w:sz w:val="18"/>
                <w:szCs w:val="18"/>
                <w:lang w:val="en-US"/>
              </w:rPr>
            </w:pPr>
            <w:r w:rsidRPr="005E0D47">
              <w:rPr>
                <w:rFonts w:eastAsia="Times New Roman" w:cs="Times New Roman"/>
                <w:b w:val="0"/>
                <w:bCs w:val="0"/>
                <w:i/>
                <w:iCs/>
                <w:color w:val="000000"/>
                <w:sz w:val="18"/>
                <w:szCs w:val="18"/>
                <w:lang w:val="en-US"/>
              </w:rPr>
              <w:t>Storm</w:t>
            </w:r>
          </w:p>
          <w:p w14:paraId="27F50F74" w14:textId="77777777" w:rsidR="00A1301F" w:rsidRPr="005E0D47" w:rsidRDefault="00A1301F" w:rsidP="00A1301F">
            <w:pPr>
              <w:spacing w:after="0"/>
              <w:jc w:val="center"/>
              <w:rPr>
                <w:rFonts w:eastAsia="Times New Roman" w:cs="Times New Roman"/>
                <w:b w:val="0"/>
                <w:bCs w:val="0"/>
                <w:i/>
                <w:iCs/>
                <w:color w:val="000000"/>
                <w:sz w:val="17"/>
                <w:szCs w:val="17"/>
                <w:lang w:val="en-US"/>
              </w:rPr>
            </w:pPr>
          </w:p>
        </w:tc>
        <w:tc>
          <w:tcPr>
            <w:tcW w:w="744" w:type="dxa"/>
            <w:noWrap/>
            <w:hideMark/>
          </w:tcPr>
          <w:p w14:paraId="7F5EA649"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Min</w:t>
            </w:r>
          </w:p>
          <w:p w14:paraId="6D1E33DB"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10" w:type="dxa"/>
            <w:noWrap/>
            <w:hideMark/>
          </w:tcPr>
          <w:p w14:paraId="3AB843A2"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Q1</w:t>
            </w:r>
          </w:p>
          <w:p w14:paraId="4A07670E"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23" w:type="dxa"/>
            <w:noWrap/>
            <w:hideMark/>
          </w:tcPr>
          <w:p w14:paraId="19096FB0"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Median</w:t>
            </w:r>
          </w:p>
          <w:p w14:paraId="1A0E601F"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707" w:type="dxa"/>
            <w:noWrap/>
            <w:hideMark/>
          </w:tcPr>
          <w:p w14:paraId="348A4D0B"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Mean</w:t>
            </w:r>
          </w:p>
          <w:p w14:paraId="38BA7949"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630" w:type="dxa"/>
            <w:noWrap/>
            <w:hideMark/>
          </w:tcPr>
          <w:p w14:paraId="64CBBAA3"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Q3</w:t>
            </w:r>
          </w:p>
          <w:p w14:paraId="76C3E63D"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10" w:type="dxa"/>
            <w:noWrap/>
            <w:hideMark/>
          </w:tcPr>
          <w:p w14:paraId="5464A8FF"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Max</w:t>
            </w:r>
          </w:p>
          <w:p w14:paraId="34B41BA0"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r>
      <w:tr w:rsidR="00A1301F" w:rsidRPr="005E0D47" w14:paraId="4BC55492" w14:textId="77777777" w:rsidTr="00A1301F">
        <w:tc>
          <w:tcPr>
            <w:cnfStyle w:val="001000000000" w:firstRow="0" w:lastRow="0" w:firstColumn="1" w:lastColumn="0" w:oddVBand="0" w:evenVBand="0" w:oddHBand="0" w:evenHBand="0" w:firstRowFirstColumn="0" w:firstRowLastColumn="0" w:lastRowFirstColumn="0" w:lastRowLastColumn="0"/>
            <w:tcW w:w="1416" w:type="dxa"/>
            <w:noWrap/>
            <w:hideMark/>
          </w:tcPr>
          <w:p w14:paraId="69E13612"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Harvey</w:t>
            </w:r>
          </w:p>
        </w:tc>
        <w:tc>
          <w:tcPr>
            <w:tcW w:w="744" w:type="dxa"/>
            <w:noWrap/>
            <w:hideMark/>
          </w:tcPr>
          <w:p w14:paraId="7FE42E92"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0.56</w:t>
            </w:r>
          </w:p>
        </w:tc>
        <w:tc>
          <w:tcPr>
            <w:tcW w:w="810" w:type="dxa"/>
            <w:noWrap/>
            <w:hideMark/>
          </w:tcPr>
          <w:p w14:paraId="6FDB95AA"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0.75</w:t>
            </w:r>
          </w:p>
        </w:tc>
        <w:tc>
          <w:tcPr>
            <w:tcW w:w="823" w:type="dxa"/>
            <w:noWrap/>
            <w:hideMark/>
          </w:tcPr>
          <w:p w14:paraId="560999E9"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0.81</w:t>
            </w:r>
          </w:p>
        </w:tc>
        <w:tc>
          <w:tcPr>
            <w:tcW w:w="707" w:type="dxa"/>
            <w:noWrap/>
            <w:hideMark/>
          </w:tcPr>
          <w:p w14:paraId="496262ED"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w:t>
            </w:r>
            <w:r>
              <w:rPr>
                <w:rFonts w:eastAsia="Times New Roman" w:cs="Times New Roman"/>
                <w:color w:val="000000"/>
                <w:sz w:val="18"/>
                <w:szCs w:val="18"/>
                <w:lang w:val="en-US"/>
              </w:rPr>
              <w:t>80</w:t>
            </w:r>
          </w:p>
        </w:tc>
        <w:tc>
          <w:tcPr>
            <w:tcW w:w="630" w:type="dxa"/>
            <w:noWrap/>
            <w:hideMark/>
          </w:tcPr>
          <w:p w14:paraId="5E79EB6C"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0.86</w:t>
            </w:r>
          </w:p>
        </w:tc>
        <w:tc>
          <w:tcPr>
            <w:tcW w:w="810" w:type="dxa"/>
            <w:noWrap/>
            <w:hideMark/>
          </w:tcPr>
          <w:p w14:paraId="06497976"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0.90</w:t>
            </w:r>
          </w:p>
        </w:tc>
      </w:tr>
      <w:tr w:rsidR="00A1301F" w:rsidRPr="005E0D47" w14:paraId="1DA4939F" w14:textId="77777777" w:rsidTr="00A13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noWrap/>
            <w:hideMark/>
          </w:tcPr>
          <w:p w14:paraId="6C4A416C"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Ian</w:t>
            </w:r>
          </w:p>
        </w:tc>
        <w:tc>
          <w:tcPr>
            <w:tcW w:w="744" w:type="dxa"/>
            <w:noWrap/>
            <w:hideMark/>
          </w:tcPr>
          <w:p w14:paraId="77BCCB03"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0.54</w:t>
            </w:r>
          </w:p>
        </w:tc>
        <w:tc>
          <w:tcPr>
            <w:tcW w:w="810" w:type="dxa"/>
            <w:noWrap/>
            <w:hideMark/>
          </w:tcPr>
          <w:p w14:paraId="20C518D2"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0.69</w:t>
            </w:r>
          </w:p>
        </w:tc>
        <w:tc>
          <w:tcPr>
            <w:tcW w:w="823" w:type="dxa"/>
            <w:noWrap/>
            <w:hideMark/>
          </w:tcPr>
          <w:p w14:paraId="4455E4F7"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0.74</w:t>
            </w:r>
          </w:p>
        </w:tc>
        <w:tc>
          <w:tcPr>
            <w:tcW w:w="707" w:type="dxa"/>
            <w:noWrap/>
            <w:hideMark/>
          </w:tcPr>
          <w:p w14:paraId="2E3DA5CF"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0.7</w:t>
            </w:r>
            <w:r>
              <w:rPr>
                <w:rFonts w:eastAsia="Times New Roman" w:cs="Times New Roman"/>
                <w:color w:val="000000"/>
                <w:sz w:val="18"/>
                <w:szCs w:val="18"/>
                <w:lang w:val="en-US"/>
              </w:rPr>
              <w:t>4</w:t>
            </w:r>
          </w:p>
        </w:tc>
        <w:tc>
          <w:tcPr>
            <w:tcW w:w="630" w:type="dxa"/>
            <w:noWrap/>
            <w:hideMark/>
          </w:tcPr>
          <w:p w14:paraId="0E0EB405"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0.80</w:t>
            </w:r>
          </w:p>
        </w:tc>
        <w:tc>
          <w:tcPr>
            <w:tcW w:w="810" w:type="dxa"/>
            <w:noWrap/>
            <w:hideMark/>
          </w:tcPr>
          <w:p w14:paraId="651CD1AC"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0.86</w:t>
            </w:r>
          </w:p>
        </w:tc>
      </w:tr>
      <w:tr w:rsidR="00A1301F" w:rsidRPr="005E0D47" w14:paraId="1A6864D9" w14:textId="77777777" w:rsidTr="00A1301F">
        <w:tc>
          <w:tcPr>
            <w:cnfStyle w:val="001000000000" w:firstRow="0" w:lastRow="0" w:firstColumn="1" w:lastColumn="0" w:oddVBand="0" w:evenVBand="0" w:oddHBand="0" w:evenHBand="0" w:firstRowFirstColumn="0" w:firstRowLastColumn="0" w:lastRowFirstColumn="0" w:lastRowLastColumn="0"/>
            <w:tcW w:w="1416" w:type="dxa"/>
            <w:noWrap/>
            <w:hideMark/>
          </w:tcPr>
          <w:p w14:paraId="4DBFEFF6"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Ida</w:t>
            </w:r>
          </w:p>
        </w:tc>
        <w:tc>
          <w:tcPr>
            <w:tcW w:w="744" w:type="dxa"/>
            <w:noWrap/>
            <w:hideMark/>
          </w:tcPr>
          <w:p w14:paraId="576588DB"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0.80</w:t>
            </w:r>
          </w:p>
        </w:tc>
        <w:tc>
          <w:tcPr>
            <w:tcW w:w="810" w:type="dxa"/>
            <w:noWrap/>
            <w:hideMark/>
          </w:tcPr>
          <w:p w14:paraId="6D402740" w14:textId="77777777" w:rsidR="00A1301F" w:rsidRPr="00A1301F"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en-US"/>
              </w:rPr>
            </w:pPr>
            <w:r w:rsidRPr="00A1301F">
              <w:rPr>
                <w:rFonts w:eastAsia="Times New Roman" w:cs="Times New Roman"/>
                <w:color w:val="auto"/>
                <w:sz w:val="18"/>
                <w:szCs w:val="18"/>
                <w:lang w:val="en-US"/>
              </w:rPr>
              <w:t>0.94</w:t>
            </w:r>
          </w:p>
        </w:tc>
        <w:tc>
          <w:tcPr>
            <w:tcW w:w="823" w:type="dxa"/>
            <w:noWrap/>
            <w:hideMark/>
          </w:tcPr>
          <w:p w14:paraId="512EBF74" w14:textId="77777777" w:rsidR="00A1301F" w:rsidRPr="00A1301F"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en-US"/>
              </w:rPr>
            </w:pPr>
            <w:r w:rsidRPr="00A1301F">
              <w:rPr>
                <w:rFonts w:eastAsia="Times New Roman" w:cs="Times New Roman"/>
                <w:color w:val="auto"/>
                <w:sz w:val="18"/>
                <w:szCs w:val="18"/>
                <w:lang w:val="en-US"/>
              </w:rPr>
              <w:t>0.95</w:t>
            </w:r>
          </w:p>
        </w:tc>
        <w:tc>
          <w:tcPr>
            <w:tcW w:w="707" w:type="dxa"/>
            <w:noWrap/>
            <w:hideMark/>
          </w:tcPr>
          <w:p w14:paraId="0973B310"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0.94</w:t>
            </w:r>
          </w:p>
        </w:tc>
        <w:tc>
          <w:tcPr>
            <w:tcW w:w="630" w:type="dxa"/>
            <w:noWrap/>
            <w:hideMark/>
          </w:tcPr>
          <w:p w14:paraId="36A93232"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0.96</w:t>
            </w:r>
          </w:p>
        </w:tc>
        <w:tc>
          <w:tcPr>
            <w:tcW w:w="810" w:type="dxa"/>
            <w:noWrap/>
            <w:hideMark/>
          </w:tcPr>
          <w:p w14:paraId="13F789A6" w14:textId="77777777" w:rsidR="00A1301F" w:rsidRPr="007D58F1"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en-US"/>
              </w:rPr>
            </w:pPr>
            <w:r w:rsidRPr="007D58F1">
              <w:rPr>
                <w:rFonts w:eastAsia="Times New Roman" w:cs="Times New Roman"/>
                <w:color w:val="auto"/>
                <w:sz w:val="18"/>
                <w:szCs w:val="18"/>
                <w:lang w:val="en-US"/>
              </w:rPr>
              <w:t>0.98</w:t>
            </w:r>
          </w:p>
        </w:tc>
      </w:tr>
      <w:tr w:rsidR="00A1301F" w:rsidRPr="005E0D47" w14:paraId="7C87DFBA" w14:textId="77777777" w:rsidTr="00A13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noWrap/>
            <w:hideMark/>
          </w:tcPr>
          <w:p w14:paraId="31F18D82"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Irma</w:t>
            </w:r>
          </w:p>
        </w:tc>
        <w:tc>
          <w:tcPr>
            <w:tcW w:w="744" w:type="dxa"/>
            <w:noWrap/>
            <w:hideMark/>
          </w:tcPr>
          <w:p w14:paraId="1ACE824E"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0.59</w:t>
            </w:r>
          </w:p>
        </w:tc>
        <w:tc>
          <w:tcPr>
            <w:tcW w:w="810" w:type="dxa"/>
            <w:noWrap/>
            <w:hideMark/>
          </w:tcPr>
          <w:p w14:paraId="7F69A826"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0.68</w:t>
            </w:r>
          </w:p>
        </w:tc>
        <w:tc>
          <w:tcPr>
            <w:tcW w:w="823" w:type="dxa"/>
            <w:noWrap/>
            <w:hideMark/>
          </w:tcPr>
          <w:p w14:paraId="1364B464"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0.72</w:t>
            </w:r>
          </w:p>
        </w:tc>
        <w:tc>
          <w:tcPr>
            <w:tcW w:w="707" w:type="dxa"/>
            <w:noWrap/>
            <w:hideMark/>
          </w:tcPr>
          <w:p w14:paraId="19691A1A"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0.71</w:t>
            </w:r>
          </w:p>
        </w:tc>
        <w:tc>
          <w:tcPr>
            <w:tcW w:w="630" w:type="dxa"/>
            <w:noWrap/>
            <w:hideMark/>
          </w:tcPr>
          <w:p w14:paraId="701B0CA4"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0.74</w:t>
            </w:r>
          </w:p>
        </w:tc>
        <w:tc>
          <w:tcPr>
            <w:tcW w:w="810" w:type="dxa"/>
            <w:noWrap/>
            <w:hideMark/>
          </w:tcPr>
          <w:p w14:paraId="58C0EE6E" w14:textId="77777777" w:rsidR="00A1301F" w:rsidRPr="007D58F1"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en-US"/>
              </w:rPr>
            </w:pPr>
            <w:r w:rsidRPr="007D58F1">
              <w:rPr>
                <w:rFonts w:eastAsia="Times New Roman" w:cs="Times New Roman"/>
                <w:color w:val="auto"/>
                <w:sz w:val="18"/>
                <w:szCs w:val="18"/>
                <w:lang w:val="en-US"/>
              </w:rPr>
              <w:t>0.82</w:t>
            </w:r>
          </w:p>
        </w:tc>
      </w:tr>
      <w:tr w:rsidR="00A1301F" w:rsidRPr="005E0D47" w14:paraId="45B6DCD2" w14:textId="77777777" w:rsidTr="00A1301F">
        <w:tc>
          <w:tcPr>
            <w:cnfStyle w:val="001000000000" w:firstRow="0" w:lastRow="0" w:firstColumn="1" w:lastColumn="0" w:oddVBand="0" w:evenVBand="0" w:oddHBand="0" w:evenHBand="0" w:firstRowFirstColumn="0" w:firstRowLastColumn="0" w:lastRowFirstColumn="0" w:lastRowLastColumn="0"/>
            <w:tcW w:w="1416" w:type="dxa"/>
            <w:noWrap/>
            <w:hideMark/>
          </w:tcPr>
          <w:p w14:paraId="039EE6BF"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Laura</w:t>
            </w:r>
          </w:p>
        </w:tc>
        <w:tc>
          <w:tcPr>
            <w:tcW w:w="744" w:type="dxa"/>
            <w:noWrap/>
            <w:hideMark/>
          </w:tcPr>
          <w:p w14:paraId="0206F0C0"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0.80</w:t>
            </w:r>
          </w:p>
        </w:tc>
        <w:tc>
          <w:tcPr>
            <w:tcW w:w="810" w:type="dxa"/>
            <w:noWrap/>
            <w:hideMark/>
          </w:tcPr>
          <w:p w14:paraId="5F4EB48A"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0.8</w:t>
            </w:r>
            <w:r>
              <w:rPr>
                <w:rFonts w:eastAsia="Times New Roman" w:cs="Times New Roman"/>
                <w:color w:val="000000"/>
                <w:sz w:val="18"/>
                <w:szCs w:val="18"/>
                <w:lang w:val="en-US"/>
              </w:rPr>
              <w:t>9</w:t>
            </w:r>
          </w:p>
        </w:tc>
        <w:tc>
          <w:tcPr>
            <w:tcW w:w="823" w:type="dxa"/>
            <w:noWrap/>
            <w:hideMark/>
          </w:tcPr>
          <w:p w14:paraId="6970F437"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0.91</w:t>
            </w:r>
          </w:p>
        </w:tc>
        <w:tc>
          <w:tcPr>
            <w:tcW w:w="707" w:type="dxa"/>
            <w:noWrap/>
            <w:hideMark/>
          </w:tcPr>
          <w:p w14:paraId="2D55C9E8"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0.90</w:t>
            </w:r>
          </w:p>
        </w:tc>
        <w:tc>
          <w:tcPr>
            <w:tcW w:w="630" w:type="dxa"/>
            <w:noWrap/>
            <w:hideMark/>
          </w:tcPr>
          <w:p w14:paraId="4F2FA0A6"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0.93</w:t>
            </w:r>
          </w:p>
        </w:tc>
        <w:tc>
          <w:tcPr>
            <w:tcW w:w="810" w:type="dxa"/>
            <w:noWrap/>
            <w:hideMark/>
          </w:tcPr>
          <w:p w14:paraId="7132D233" w14:textId="77777777" w:rsidR="00A1301F" w:rsidRPr="005E0D47" w:rsidRDefault="00A1301F" w:rsidP="00A1301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0.95</w:t>
            </w:r>
          </w:p>
        </w:tc>
      </w:tr>
      <w:tr w:rsidR="00A1301F" w:rsidRPr="005E0D47" w14:paraId="0B6DFDB9" w14:textId="77777777" w:rsidTr="00A13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noWrap/>
          </w:tcPr>
          <w:p w14:paraId="13424C84" w14:textId="77777777" w:rsidR="00A1301F" w:rsidRPr="005E0D47" w:rsidRDefault="00A1301F" w:rsidP="00A1301F">
            <w:pPr>
              <w:spacing w:after="0"/>
              <w:rPr>
                <w:rFonts w:eastAsia="Times New Roman" w:cs="Times New Roman"/>
                <w:color w:val="000000"/>
                <w:sz w:val="18"/>
                <w:szCs w:val="18"/>
                <w:lang w:val="en-US"/>
              </w:rPr>
            </w:pPr>
            <w:r w:rsidRPr="005E0D47">
              <w:rPr>
                <w:rFonts w:eastAsia="Times New Roman" w:cs="Times New Roman"/>
                <w:b w:val="0"/>
                <w:bCs w:val="0"/>
                <w:color w:val="000000"/>
                <w:sz w:val="18"/>
                <w:szCs w:val="18"/>
                <w:lang w:val="en-US"/>
              </w:rPr>
              <w:t>Michael</w:t>
            </w:r>
          </w:p>
        </w:tc>
        <w:tc>
          <w:tcPr>
            <w:tcW w:w="744" w:type="dxa"/>
            <w:noWrap/>
          </w:tcPr>
          <w:p w14:paraId="717E30D4"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0.65</w:t>
            </w:r>
          </w:p>
        </w:tc>
        <w:tc>
          <w:tcPr>
            <w:tcW w:w="810" w:type="dxa"/>
            <w:noWrap/>
          </w:tcPr>
          <w:p w14:paraId="11241CCB"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0.7</w:t>
            </w:r>
            <w:r>
              <w:rPr>
                <w:rFonts w:eastAsia="Times New Roman" w:cs="Times New Roman"/>
                <w:color w:val="000000"/>
                <w:sz w:val="18"/>
                <w:szCs w:val="18"/>
                <w:lang w:val="en-US"/>
              </w:rPr>
              <w:t>7</w:t>
            </w:r>
          </w:p>
        </w:tc>
        <w:tc>
          <w:tcPr>
            <w:tcW w:w="823" w:type="dxa"/>
            <w:noWrap/>
          </w:tcPr>
          <w:p w14:paraId="31716141"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0.92</w:t>
            </w:r>
          </w:p>
        </w:tc>
        <w:tc>
          <w:tcPr>
            <w:tcW w:w="707" w:type="dxa"/>
            <w:noWrap/>
          </w:tcPr>
          <w:p w14:paraId="65ACB55B"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0.85</w:t>
            </w:r>
          </w:p>
        </w:tc>
        <w:tc>
          <w:tcPr>
            <w:tcW w:w="630" w:type="dxa"/>
            <w:noWrap/>
          </w:tcPr>
          <w:p w14:paraId="2DB64D7C"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0.93</w:t>
            </w:r>
          </w:p>
        </w:tc>
        <w:tc>
          <w:tcPr>
            <w:tcW w:w="810" w:type="dxa"/>
            <w:noWrap/>
          </w:tcPr>
          <w:p w14:paraId="45C75754"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0.95</w:t>
            </w:r>
          </w:p>
        </w:tc>
      </w:tr>
    </w:tbl>
    <w:p w14:paraId="7FF799D2" w14:textId="58D4FA62" w:rsidR="00F87F1C" w:rsidRDefault="00F87F1C" w:rsidP="00AE2C6C">
      <w:pPr>
        <w:spacing w:before="200" w:after="0"/>
        <w:ind w:left="-15"/>
      </w:pPr>
    </w:p>
    <w:p w14:paraId="42B70B81" w14:textId="77777777" w:rsidR="00F87F1C" w:rsidRDefault="00F87F1C" w:rsidP="00AE2C6C">
      <w:pPr>
        <w:spacing w:before="200" w:after="0"/>
        <w:ind w:left="-15"/>
      </w:pPr>
    </w:p>
    <w:p w14:paraId="0E757C08" w14:textId="77777777" w:rsidR="00F87F1C" w:rsidRDefault="00F87F1C" w:rsidP="00AE2C6C">
      <w:pPr>
        <w:spacing w:before="200" w:after="0"/>
        <w:ind w:left="-15"/>
      </w:pPr>
    </w:p>
    <w:p w14:paraId="17711CA8" w14:textId="5C814CB8" w:rsidR="0045467B" w:rsidRDefault="0045467B" w:rsidP="00AE2C6C">
      <w:pPr>
        <w:spacing w:before="200" w:after="0"/>
        <w:ind w:left="-15"/>
      </w:pPr>
    </w:p>
    <w:tbl>
      <w:tblPr>
        <w:tblStyle w:val="PlainTable2"/>
        <w:tblpPr w:leftFromText="187" w:rightFromText="187" w:vertAnchor="text" w:horzAnchor="margin" w:tblpY="-31"/>
        <w:tblOverlap w:val="never"/>
        <w:tblW w:w="5940" w:type="dxa"/>
        <w:tblLook w:val="04A0" w:firstRow="1" w:lastRow="0" w:firstColumn="1" w:lastColumn="0" w:noHBand="0" w:noVBand="1"/>
      </w:tblPr>
      <w:tblGrid>
        <w:gridCol w:w="1350"/>
        <w:gridCol w:w="630"/>
        <w:gridCol w:w="720"/>
        <w:gridCol w:w="823"/>
        <w:gridCol w:w="810"/>
        <w:gridCol w:w="797"/>
        <w:gridCol w:w="810"/>
      </w:tblGrid>
      <w:tr w:rsidR="00A1301F" w:rsidRPr="005E0D47" w14:paraId="70529900" w14:textId="77777777" w:rsidTr="00A13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gridSpan w:val="7"/>
            <w:noWrap/>
          </w:tcPr>
          <w:p w14:paraId="4C76456F" w14:textId="77777777" w:rsidR="00A1301F" w:rsidRPr="005E0D47" w:rsidRDefault="00A1301F" w:rsidP="00A1301F">
            <w:pPr>
              <w:spacing w:after="0"/>
              <w:jc w:val="center"/>
              <w:rPr>
                <w:rFonts w:eastAsia="Times New Roman" w:cs="Times New Roman"/>
                <w:color w:val="000000"/>
                <w:sz w:val="18"/>
                <w:szCs w:val="18"/>
                <w:lang w:val="en-US"/>
              </w:rPr>
            </w:pPr>
            <w:r w:rsidRPr="005E0D47">
              <w:rPr>
                <w:rFonts w:eastAsia="Times New Roman" w:cs="Times New Roman"/>
                <w:color w:val="000000"/>
                <w:sz w:val="18"/>
                <w:szCs w:val="18"/>
                <w:lang w:val="en-US"/>
              </w:rPr>
              <w:t xml:space="preserve">Housing Assistance </w:t>
            </w:r>
            <w:r>
              <w:rPr>
                <w:rFonts w:eastAsia="Times New Roman" w:cs="Times New Roman"/>
                <w:color w:val="000000"/>
                <w:sz w:val="18"/>
                <w:szCs w:val="18"/>
                <w:lang w:val="en-US"/>
              </w:rPr>
              <w:t xml:space="preserve">– </w:t>
            </w:r>
            <w:r w:rsidRPr="005E0D47">
              <w:rPr>
                <w:rFonts w:eastAsia="Times New Roman" w:cs="Times New Roman"/>
                <w:color w:val="000000"/>
                <w:sz w:val="18"/>
                <w:szCs w:val="18"/>
                <w:lang w:val="en-US"/>
              </w:rPr>
              <w:t>Eligible</w:t>
            </w:r>
            <w:r>
              <w:rPr>
                <w:rFonts w:eastAsia="Times New Roman" w:cs="Times New Roman"/>
                <w:color w:val="000000"/>
                <w:sz w:val="18"/>
                <w:szCs w:val="18"/>
                <w:lang w:val="en-US"/>
              </w:rPr>
              <w:t xml:space="preserve"> </w:t>
            </w:r>
            <w:r w:rsidRPr="00566B27">
              <w:rPr>
                <w:rFonts w:eastAsia="Times New Roman" w:cs="Times New Roman"/>
                <w:b w:val="0"/>
                <w:bCs w:val="0"/>
                <w:color w:val="000000"/>
                <w:sz w:val="18"/>
                <w:szCs w:val="18"/>
                <w:lang w:val="en-US"/>
              </w:rPr>
              <w:t>(%)</w:t>
            </w:r>
          </w:p>
        </w:tc>
      </w:tr>
      <w:tr w:rsidR="00A1301F" w:rsidRPr="005E0D47" w14:paraId="26FC5D61" w14:textId="77777777" w:rsidTr="00A13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BC4817F" w14:textId="77777777" w:rsidR="00A1301F" w:rsidRPr="005E0D47" w:rsidRDefault="00A1301F" w:rsidP="00A1301F">
            <w:pPr>
              <w:spacing w:after="0"/>
              <w:jc w:val="center"/>
              <w:rPr>
                <w:rFonts w:eastAsia="Times New Roman" w:cs="Times New Roman"/>
                <w:b w:val="0"/>
                <w:bCs w:val="0"/>
                <w:i/>
                <w:iCs/>
                <w:color w:val="000000"/>
                <w:sz w:val="18"/>
                <w:szCs w:val="18"/>
                <w:lang w:val="en-US"/>
              </w:rPr>
            </w:pPr>
            <w:r w:rsidRPr="0045467B">
              <w:rPr>
                <w:rFonts w:eastAsia="Times New Roman" w:cs="Times New Roman"/>
                <w:b w:val="0"/>
                <w:bCs w:val="0"/>
                <w:i/>
                <w:iCs/>
                <w:color w:val="000000"/>
                <w:sz w:val="18"/>
                <w:szCs w:val="18"/>
                <w:lang w:val="en-US"/>
              </w:rPr>
              <w:t>Storm</w:t>
            </w:r>
          </w:p>
          <w:p w14:paraId="2CA8BF94" w14:textId="77777777" w:rsidR="00A1301F" w:rsidRPr="005E0D47" w:rsidRDefault="00A1301F" w:rsidP="00A1301F">
            <w:pPr>
              <w:spacing w:after="0"/>
              <w:jc w:val="center"/>
              <w:rPr>
                <w:rFonts w:eastAsia="Times New Roman" w:cs="Times New Roman"/>
                <w:i/>
                <w:iCs/>
                <w:color w:val="000000"/>
                <w:sz w:val="17"/>
                <w:szCs w:val="17"/>
                <w:lang w:val="en-US"/>
              </w:rPr>
            </w:pPr>
          </w:p>
        </w:tc>
        <w:tc>
          <w:tcPr>
            <w:tcW w:w="630" w:type="dxa"/>
            <w:noWrap/>
            <w:hideMark/>
          </w:tcPr>
          <w:p w14:paraId="60CA4D75"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Min</w:t>
            </w:r>
          </w:p>
          <w:p w14:paraId="4C0A604A"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720" w:type="dxa"/>
            <w:noWrap/>
            <w:hideMark/>
          </w:tcPr>
          <w:p w14:paraId="451CC81B"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Q1</w:t>
            </w:r>
          </w:p>
          <w:p w14:paraId="7C3589BF"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23" w:type="dxa"/>
            <w:noWrap/>
            <w:hideMark/>
          </w:tcPr>
          <w:p w14:paraId="2CF271B4"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Median</w:t>
            </w:r>
          </w:p>
          <w:p w14:paraId="6C00CFE5"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10" w:type="dxa"/>
            <w:noWrap/>
            <w:hideMark/>
          </w:tcPr>
          <w:p w14:paraId="7634654C"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Mean</w:t>
            </w:r>
          </w:p>
          <w:p w14:paraId="531EFE08"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797" w:type="dxa"/>
            <w:noWrap/>
            <w:hideMark/>
          </w:tcPr>
          <w:p w14:paraId="6704689F"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Q3</w:t>
            </w:r>
          </w:p>
          <w:p w14:paraId="2F2E954C"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10" w:type="dxa"/>
            <w:noWrap/>
            <w:hideMark/>
          </w:tcPr>
          <w:p w14:paraId="29224FEA"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5E0D47">
              <w:rPr>
                <w:rFonts w:eastAsia="Times New Roman" w:cs="Times New Roman"/>
                <w:i/>
                <w:iCs/>
                <w:color w:val="000000"/>
                <w:sz w:val="18"/>
                <w:szCs w:val="18"/>
                <w:lang w:val="en-US"/>
              </w:rPr>
              <w:t>Max</w:t>
            </w:r>
          </w:p>
          <w:p w14:paraId="24608C8A" w14:textId="77777777" w:rsidR="00A1301F" w:rsidRPr="005E0D47" w:rsidRDefault="00A1301F" w:rsidP="00A1301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r>
      <w:tr w:rsidR="00A1301F" w:rsidRPr="005E0D47" w14:paraId="6FC1BDCF" w14:textId="77777777" w:rsidTr="00A1301F">
        <w:tc>
          <w:tcPr>
            <w:cnfStyle w:val="001000000000" w:firstRow="0" w:lastRow="0" w:firstColumn="1" w:lastColumn="0" w:oddVBand="0" w:evenVBand="0" w:oddHBand="0" w:evenHBand="0" w:firstRowFirstColumn="0" w:firstRowLastColumn="0" w:lastRowFirstColumn="0" w:lastRowLastColumn="0"/>
            <w:tcW w:w="1350" w:type="dxa"/>
            <w:noWrap/>
            <w:hideMark/>
          </w:tcPr>
          <w:p w14:paraId="3A972483"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Harvey</w:t>
            </w:r>
          </w:p>
        </w:tc>
        <w:tc>
          <w:tcPr>
            <w:tcW w:w="630" w:type="dxa"/>
            <w:noWrap/>
            <w:hideMark/>
          </w:tcPr>
          <w:p w14:paraId="53607A00"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0.13</w:t>
            </w:r>
          </w:p>
        </w:tc>
        <w:tc>
          <w:tcPr>
            <w:tcW w:w="720" w:type="dxa"/>
            <w:noWrap/>
            <w:hideMark/>
          </w:tcPr>
          <w:p w14:paraId="3735259F"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0.29</w:t>
            </w:r>
          </w:p>
        </w:tc>
        <w:tc>
          <w:tcPr>
            <w:tcW w:w="823" w:type="dxa"/>
            <w:noWrap/>
            <w:hideMark/>
          </w:tcPr>
          <w:p w14:paraId="0CF11384"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0.38</w:t>
            </w:r>
          </w:p>
        </w:tc>
        <w:tc>
          <w:tcPr>
            <w:tcW w:w="810" w:type="dxa"/>
            <w:noWrap/>
            <w:hideMark/>
          </w:tcPr>
          <w:p w14:paraId="17865EC3"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0.3</w:t>
            </w:r>
            <w:r>
              <w:rPr>
                <w:rFonts w:eastAsia="Times New Roman" w:cs="Times New Roman"/>
                <w:color w:val="000000"/>
                <w:sz w:val="18"/>
                <w:szCs w:val="18"/>
                <w:lang w:val="en-US"/>
              </w:rPr>
              <w:t>7</w:t>
            </w:r>
          </w:p>
        </w:tc>
        <w:tc>
          <w:tcPr>
            <w:tcW w:w="797" w:type="dxa"/>
            <w:noWrap/>
            <w:hideMark/>
          </w:tcPr>
          <w:p w14:paraId="18EE0DF9"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0.44</w:t>
            </w:r>
          </w:p>
        </w:tc>
        <w:tc>
          <w:tcPr>
            <w:tcW w:w="810" w:type="dxa"/>
            <w:noWrap/>
            <w:hideMark/>
          </w:tcPr>
          <w:p w14:paraId="7F9AC698"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0.58</w:t>
            </w:r>
          </w:p>
        </w:tc>
      </w:tr>
      <w:tr w:rsidR="00A1301F" w:rsidRPr="005E0D47" w14:paraId="05AC36C4" w14:textId="77777777" w:rsidTr="00A13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69BB37E"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Ian</w:t>
            </w:r>
          </w:p>
        </w:tc>
        <w:tc>
          <w:tcPr>
            <w:tcW w:w="630" w:type="dxa"/>
            <w:noWrap/>
            <w:hideMark/>
          </w:tcPr>
          <w:p w14:paraId="4E41EE5F"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0.08</w:t>
            </w:r>
          </w:p>
        </w:tc>
        <w:tc>
          <w:tcPr>
            <w:tcW w:w="720" w:type="dxa"/>
            <w:noWrap/>
            <w:hideMark/>
          </w:tcPr>
          <w:p w14:paraId="52628741"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0.15</w:t>
            </w:r>
          </w:p>
        </w:tc>
        <w:tc>
          <w:tcPr>
            <w:tcW w:w="823" w:type="dxa"/>
            <w:noWrap/>
            <w:hideMark/>
          </w:tcPr>
          <w:p w14:paraId="28EBB32A" w14:textId="77777777" w:rsidR="00A1301F" w:rsidRPr="00662D16"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en-US"/>
              </w:rPr>
            </w:pPr>
            <w:r w:rsidRPr="00662D16">
              <w:rPr>
                <w:rFonts w:eastAsia="Times New Roman" w:cs="Times New Roman"/>
                <w:color w:val="auto"/>
                <w:sz w:val="18"/>
                <w:szCs w:val="18"/>
                <w:lang w:val="en-US"/>
              </w:rPr>
              <w:t>0.21</w:t>
            </w:r>
          </w:p>
        </w:tc>
        <w:tc>
          <w:tcPr>
            <w:tcW w:w="810" w:type="dxa"/>
            <w:noWrap/>
            <w:hideMark/>
          </w:tcPr>
          <w:p w14:paraId="754510F8" w14:textId="77777777" w:rsidR="00A1301F" w:rsidRPr="00662D16"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en-US"/>
              </w:rPr>
            </w:pPr>
            <w:r w:rsidRPr="00662D16">
              <w:rPr>
                <w:rFonts w:eastAsia="Times New Roman" w:cs="Times New Roman"/>
                <w:color w:val="auto"/>
                <w:sz w:val="18"/>
                <w:szCs w:val="18"/>
                <w:lang w:val="en-US"/>
              </w:rPr>
              <w:t>0.24</w:t>
            </w:r>
          </w:p>
        </w:tc>
        <w:tc>
          <w:tcPr>
            <w:tcW w:w="797" w:type="dxa"/>
            <w:noWrap/>
            <w:hideMark/>
          </w:tcPr>
          <w:p w14:paraId="75A8FB91"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0.2</w:t>
            </w:r>
            <w:r>
              <w:rPr>
                <w:rFonts w:eastAsia="Times New Roman" w:cs="Times New Roman"/>
                <w:color w:val="000000"/>
                <w:sz w:val="18"/>
                <w:szCs w:val="18"/>
                <w:lang w:val="en-US"/>
              </w:rPr>
              <w:t>9</w:t>
            </w:r>
          </w:p>
        </w:tc>
        <w:tc>
          <w:tcPr>
            <w:tcW w:w="810" w:type="dxa"/>
            <w:noWrap/>
            <w:hideMark/>
          </w:tcPr>
          <w:p w14:paraId="6EC7E515"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0.60</w:t>
            </w:r>
          </w:p>
        </w:tc>
      </w:tr>
      <w:tr w:rsidR="00A1301F" w:rsidRPr="005E0D47" w14:paraId="737D93D5" w14:textId="77777777" w:rsidTr="00A1301F">
        <w:tc>
          <w:tcPr>
            <w:cnfStyle w:val="001000000000" w:firstRow="0" w:lastRow="0" w:firstColumn="1" w:lastColumn="0" w:oddVBand="0" w:evenVBand="0" w:oddHBand="0" w:evenHBand="0" w:firstRowFirstColumn="0" w:firstRowLastColumn="0" w:lastRowFirstColumn="0" w:lastRowLastColumn="0"/>
            <w:tcW w:w="1350" w:type="dxa"/>
            <w:noWrap/>
            <w:hideMark/>
          </w:tcPr>
          <w:p w14:paraId="3ABDB27A"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Ida</w:t>
            </w:r>
          </w:p>
        </w:tc>
        <w:tc>
          <w:tcPr>
            <w:tcW w:w="630" w:type="dxa"/>
            <w:noWrap/>
            <w:hideMark/>
          </w:tcPr>
          <w:p w14:paraId="1A74D1C8"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0.06</w:t>
            </w:r>
          </w:p>
        </w:tc>
        <w:tc>
          <w:tcPr>
            <w:tcW w:w="720" w:type="dxa"/>
            <w:noWrap/>
            <w:hideMark/>
          </w:tcPr>
          <w:p w14:paraId="0EA0A8DF"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0.35</w:t>
            </w:r>
          </w:p>
        </w:tc>
        <w:tc>
          <w:tcPr>
            <w:tcW w:w="823" w:type="dxa"/>
            <w:noWrap/>
            <w:hideMark/>
          </w:tcPr>
          <w:p w14:paraId="447B23DD" w14:textId="77777777" w:rsidR="00A1301F" w:rsidRPr="00662D16"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en-US"/>
              </w:rPr>
            </w:pPr>
            <w:r w:rsidRPr="00662D16">
              <w:rPr>
                <w:rFonts w:eastAsia="Times New Roman" w:cs="Times New Roman"/>
                <w:color w:val="auto"/>
                <w:sz w:val="18"/>
                <w:szCs w:val="18"/>
                <w:lang w:val="en-US"/>
              </w:rPr>
              <w:t>0.40</w:t>
            </w:r>
          </w:p>
        </w:tc>
        <w:tc>
          <w:tcPr>
            <w:tcW w:w="810" w:type="dxa"/>
            <w:noWrap/>
            <w:hideMark/>
          </w:tcPr>
          <w:p w14:paraId="431BBF9C" w14:textId="77777777" w:rsidR="00A1301F" w:rsidRPr="00662D16"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en-US"/>
              </w:rPr>
            </w:pPr>
            <w:r w:rsidRPr="00662D16">
              <w:rPr>
                <w:rFonts w:eastAsia="Times New Roman" w:cs="Times New Roman"/>
                <w:color w:val="auto"/>
                <w:sz w:val="18"/>
                <w:szCs w:val="18"/>
                <w:lang w:val="en-US"/>
              </w:rPr>
              <w:t>0.42</w:t>
            </w:r>
          </w:p>
        </w:tc>
        <w:tc>
          <w:tcPr>
            <w:tcW w:w="797" w:type="dxa"/>
            <w:noWrap/>
            <w:hideMark/>
          </w:tcPr>
          <w:p w14:paraId="1A9293D9"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0.54</w:t>
            </w:r>
          </w:p>
        </w:tc>
        <w:tc>
          <w:tcPr>
            <w:tcW w:w="810" w:type="dxa"/>
            <w:noWrap/>
            <w:hideMark/>
          </w:tcPr>
          <w:p w14:paraId="043EACF3" w14:textId="77777777" w:rsidR="00A1301F" w:rsidRPr="007D58F1"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en-US"/>
              </w:rPr>
            </w:pPr>
            <w:r w:rsidRPr="007D58F1">
              <w:rPr>
                <w:rFonts w:eastAsia="Times New Roman" w:cs="Times New Roman"/>
                <w:color w:val="auto"/>
                <w:sz w:val="18"/>
                <w:szCs w:val="18"/>
                <w:lang w:val="en-US"/>
              </w:rPr>
              <w:t>0.72</w:t>
            </w:r>
          </w:p>
        </w:tc>
      </w:tr>
      <w:tr w:rsidR="00A1301F" w:rsidRPr="005E0D47" w14:paraId="56927522" w14:textId="77777777" w:rsidTr="00A13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39D3D01"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Irma</w:t>
            </w:r>
          </w:p>
        </w:tc>
        <w:tc>
          <w:tcPr>
            <w:tcW w:w="630" w:type="dxa"/>
            <w:noWrap/>
            <w:hideMark/>
          </w:tcPr>
          <w:p w14:paraId="323A151F"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0.26</w:t>
            </w:r>
          </w:p>
        </w:tc>
        <w:tc>
          <w:tcPr>
            <w:tcW w:w="720" w:type="dxa"/>
            <w:noWrap/>
            <w:hideMark/>
          </w:tcPr>
          <w:p w14:paraId="79492438"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0.33</w:t>
            </w:r>
          </w:p>
        </w:tc>
        <w:tc>
          <w:tcPr>
            <w:tcW w:w="823" w:type="dxa"/>
            <w:noWrap/>
            <w:hideMark/>
          </w:tcPr>
          <w:p w14:paraId="05FF7002"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0.36</w:t>
            </w:r>
          </w:p>
        </w:tc>
        <w:tc>
          <w:tcPr>
            <w:tcW w:w="810" w:type="dxa"/>
            <w:noWrap/>
            <w:hideMark/>
          </w:tcPr>
          <w:p w14:paraId="3378B35A"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0.36</w:t>
            </w:r>
          </w:p>
        </w:tc>
        <w:tc>
          <w:tcPr>
            <w:tcW w:w="797" w:type="dxa"/>
            <w:noWrap/>
            <w:hideMark/>
          </w:tcPr>
          <w:p w14:paraId="38854722"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0.41</w:t>
            </w:r>
          </w:p>
        </w:tc>
        <w:tc>
          <w:tcPr>
            <w:tcW w:w="810" w:type="dxa"/>
            <w:noWrap/>
            <w:hideMark/>
          </w:tcPr>
          <w:p w14:paraId="6C06A91C" w14:textId="77777777" w:rsidR="00A1301F" w:rsidRPr="007D58F1"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en-US"/>
              </w:rPr>
            </w:pPr>
            <w:r w:rsidRPr="007D58F1">
              <w:rPr>
                <w:rFonts w:eastAsia="Times New Roman" w:cs="Times New Roman"/>
                <w:color w:val="auto"/>
                <w:sz w:val="18"/>
                <w:szCs w:val="18"/>
                <w:lang w:val="en-US"/>
              </w:rPr>
              <w:t>0.45</w:t>
            </w:r>
          </w:p>
        </w:tc>
      </w:tr>
      <w:tr w:rsidR="00A1301F" w:rsidRPr="005E0D47" w14:paraId="5C6BE5C3" w14:textId="77777777" w:rsidTr="00A1301F">
        <w:tc>
          <w:tcPr>
            <w:cnfStyle w:val="001000000000" w:firstRow="0" w:lastRow="0" w:firstColumn="1" w:lastColumn="0" w:oddVBand="0" w:evenVBand="0" w:oddHBand="0" w:evenHBand="0" w:firstRowFirstColumn="0" w:firstRowLastColumn="0" w:lastRowFirstColumn="0" w:lastRowLastColumn="0"/>
            <w:tcW w:w="1350" w:type="dxa"/>
            <w:noWrap/>
            <w:hideMark/>
          </w:tcPr>
          <w:p w14:paraId="4BA46AA6"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Laura</w:t>
            </w:r>
          </w:p>
        </w:tc>
        <w:tc>
          <w:tcPr>
            <w:tcW w:w="630" w:type="dxa"/>
            <w:noWrap/>
            <w:hideMark/>
          </w:tcPr>
          <w:p w14:paraId="7D9C3F36"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0.22</w:t>
            </w:r>
          </w:p>
        </w:tc>
        <w:tc>
          <w:tcPr>
            <w:tcW w:w="720" w:type="dxa"/>
            <w:noWrap/>
            <w:hideMark/>
          </w:tcPr>
          <w:p w14:paraId="6E3203CF"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0.26</w:t>
            </w:r>
          </w:p>
        </w:tc>
        <w:tc>
          <w:tcPr>
            <w:tcW w:w="823" w:type="dxa"/>
            <w:noWrap/>
            <w:hideMark/>
          </w:tcPr>
          <w:p w14:paraId="0FC90C85"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0.30</w:t>
            </w:r>
          </w:p>
        </w:tc>
        <w:tc>
          <w:tcPr>
            <w:tcW w:w="810" w:type="dxa"/>
            <w:noWrap/>
            <w:hideMark/>
          </w:tcPr>
          <w:p w14:paraId="2EF20895"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0.34</w:t>
            </w:r>
          </w:p>
        </w:tc>
        <w:tc>
          <w:tcPr>
            <w:tcW w:w="797" w:type="dxa"/>
            <w:noWrap/>
            <w:hideMark/>
          </w:tcPr>
          <w:p w14:paraId="164013CC"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w:t>
            </w:r>
            <w:r>
              <w:rPr>
                <w:rFonts w:eastAsia="Times New Roman" w:cs="Times New Roman"/>
                <w:color w:val="000000"/>
                <w:sz w:val="18"/>
                <w:szCs w:val="18"/>
                <w:lang w:val="en-US"/>
              </w:rPr>
              <w:t>40</w:t>
            </w:r>
          </w:p>
        </w:tc>
        <w:tc>
          <w:tcPr>
            <w:tcW w:w="810" w:type="dxa"/>
            <w:noWrap/>
            <w:hideMark/>
          </w:tcPr>
          <w:p w14:paraId="33444084" w14:textId="77777777" w:rsidR="00A1301F" w:rsidRPr="005E0D47" w:rsidRDefault="00A1301F" w:rsidP="00A130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0.60</w:t>
            </w:r>
          </w:p>
        </w:tc>
      </w:tr>
      <w:tr w:rsidR="00A1301F" w:rsidRPr="005E0D47" w14:paraId="37A818AD" w14:textId="77777777" w:rsidTr="00A13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25A5391" w14:textId="77777777" w:rsidR="00A1301F" w:rsidRPr="005E0D47" w:rsidRDefault="00A1301F" w:rsidP="00A1301F">
            <w:pPr>
              <w:spacing w:after="0"/>
              <w:rPr>
                <w:rFonts w:eastAsia="Times New Roman" w:cs="Times New Roman"/>
                <w:b w:val="0"/>
                <w:bCs w:val="0"/>
                <w:color w:val="000000"/>
                <w:sz w:val="18"/>
                <w:szCs w:val="18"/>
                <w:lang w:val="en-US"/>
              </w:rPr>
            </w:pPr>
            <w:r w:rsidRPr="005E0D47">
              <w:rPr>
                <w:rFonts w:eastAsia="Times New Roman" w:cs="Times New Roman"/>
                <w:b w:val="0"/>
                <w:bCs w:val="0"/>
                <w:color w:val="000000"/>
                <w:sz w:val="18"/>
                <w:szCs w:val="18"/>
                <w:lang w:val="en-US"/>
              </w:rPr>
              <w:t>Michael</w:t>
            </w:r>
          </w:p>
        </w:tc>
        <w:tc>
          <w:tcPr>
            <w:tcW w:w="630" w:type="dxa"/>
            <w:noWrap/>
            <w:hideMark/>
          </w:tcPr>
          <w:p w14:paraId="4E44A077"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0.07</w:t>
            </w:r>
          </w:p>
        </w:tc>
        <w:tc>
          <w:tcPr>
            <w:tcW w:w="720" w:type="dxa"/>
            <w:noWrap/>
            <w:hideMark/>
          </w:tcPr>
          <w:p w14:paraId="39CCD750"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0.1</w:t>
            </w:r>
            <w:r>
              <w:rPr>
                <w:rFonts w:eastAsia="Times New Roman" w:cs="Times New Roman"/>
                <w:color w:val="000000"/>
                <w:sz w:val="18"/>
                <w:szCs w:val="18"/>
                <w:lang w:val="en-US"/>
              </w:rPr>
              <w:t>9</w:t>
            </w:r>
          </w:p>
        </w:tc>
        <w:tc>
          <w:tcPr>
            <w:tcW w:w="823" w:type="dxa"/>
            <w:noWrap/>
            <w:hideMark/>
          </w:tcPr>
          <w:p w14:paraId="026CE8FD"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7D58F1">
              <w:rPr>
                <w:rFonts w:eastAsia="Times New Roman" w:cs="Times New Roman"/>
                <w:color w:val="auto"/>
                <w:sz w:val="18"/>
                <w:szCs w:val="18"/>
                <w:lang w:val="en-US"/>
              </w:rPr>
              <w:t>0.30</w:t>
            </w:r>
          </w:p>
        </w:tc>
        <w:tc>
          <w:tcPr>
            <w:tcW w:w="810" w:type="dxa"/>
            <w:noWrap/>
            <w:hideMark/>
          </w:tcPr>
          <w:p w14:paraId="2732EBFB"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0.31</w:t>
            </w:r>
          </w:p>
        </w:tc>
        <w:tc>
          <w:tcPr>
            <w:tcW w:w="797" w:type="dxa"/>
            <w:noWrap/>
            <w:hideMark/>
          </w:tcPr>
          <w:p w14:paraId="6793CD42"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0.46</w:t>
            </w:r>
          </w:p>
        </w:tc>
        <w:tc>
          <w:tcPr>
            <w:tcW w:w="810" w:type="dxa"/>
            <w:noWrap/>
            <w:hideMark/>
          </w:tcPr>
          <w:p w14:paraId="2C363BFD" w14:textId="77777777" w:rsidR="00A1301F" w:rsidRPr="005E0D47" w:rsidRDefault="00A1301F" w:rsidP="00A130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5E0D47">
              <w:rPr>
                <w:rFonts w:eastAsia="Times New Roman" w:cs="Times New Roman"/>
                <w:color w:val="000000"/>
                <w:sz w:val="18"/>
                <w:szCs w:val="18"/>
                <w:lang w:val="en-US"/>
              </w:rPr>
              <w:t>0.61</w:t>
            </w:r>
          </w:p>
        </w:tc>
      </w:tr>
    </w:tbl>
    <w:p w14:paraId="67690B27" w14:textId="77777777" w:rsidR="00566B27" w:rsidRDefault="00566B27" w:rsidP="00AE2C6C">
      <w:pPr>
        <w:spacing w:before="200" w:after="0"/>
        <w:ind w:left="-15"/>
      </w:pPr>
    </w:p>
    <w:p w14:paraId="16140C81" w14:textId="22C69A7A" w:rsidR="0045467B" w:rsidRDefault="0045467B" w:rsidP="00566B27">
      <w:pPr>
        <w:spacing w:before="200" w:after="0"/>
      </w:pPr>
    </w:p>
    <w:p w14:paraId="38210A32" w14:textId="0A76EC7D" w:rsidR="00566B27" w:rsidRDefault="00566B27" w:rsidP="00AE2C6C">
      <w:pPr>
        <w:spacing w:before="200" w:after="0"/>
        <w:ind w:left="-15"/>
      </w:pPr>
    </w:p>
    <w:p w14:paraId="0F5B3F32" w14:textId="3A941517" w:rsidR="00566B27" w:rsidRDefault="00566B27" w:rsidP="00AE2C6C">
      <w:pPr>
        <w:spacing w:before="200" w:after="0"/>
        <w:ind w:left="-15"/>
      </w:pPr>
    </w:p>
    <w:p w14:paraId="60AC5DD7" w14:textId="77777777" w:rsidR="00BE754E" w:rsidRDefault="00BE754E" w:rsidP="008200B1">
      <w:pPr>
        <w:pStyle w:val="Heading2"/>
      </w:pPr>
    </w:p>
    <w:p w14:paraId="35791259" w14:textId="1827D4D6" w:rsidR="00566B27" w:rsidRDefault="00566B27" w:rsidP="008200B1">
      <w:pPr>
        <w:pStyle w:val="Heading2"/>
      </w:pPr>
      <w:r>
        <w:t xml:space="preserve">APPENDIX B: </w:t>
      </w:r>
      <w:r w:rsidR="00580EA0">
        <w:t xml:space="preserve">FEMA INTAKE </w:t>
      </w:r>
      <w:r>
        <w:t xml:space="preserve">REFERRAL AND ELIGIBILITY </w:t>
      </w:r>
      <w:r w:rsidR="00580EA0">
        <w:t>DATA</w:t>
      </w:r>
    </w:p>
    <w:p w14:paraId="10F97C67" w14:textId="198D7E2C" w:rsidR="00BE754E" w:rsidRPr="00BE754E" w:rsidRDefault="00BE754E" w:rsidP="00BE754E">
      <w:pPr>
        <w:pStyle w:val="Subtitle"/>
      </w:pPr>
      <w:r>
        <w:t>Detailed Tables</w:t>
      </w:r>
    </w:p>
    <w:p w14:paraId="1B1B0CC3" w14:textId="77777777" w:rsidR="00566B27" w:rsidRDefault="00566B27" w:rsidP="00AE2C6C">
      <w:pPr>
        <w:spacing w:before="200" w:after="0"/>
        <w:ind w:left="-15"/>
      </w:pPr>
    </w:p>
    <w:tbl>
      <w:tblPr>
        <w:tblStyle w:val="PlainTable2"/>
        <w:tblpPr w:leftFromText="187" w:rightFromText="187" w:vertAnchor="text" w:horzAnchor="margin" w:tblpY="6"/>
        <w:tblOverlap w:val="never"/>
        <w:tblW w:w="5760" w:type="dxa"/>
        <w:tblLook w:val="04A0" w:firstRow="1" w:lastRow="0" w:firstColumn="1" w:lastColumn="0" w:noHBand="0" w:noVBand="1"/>
      </w:tblPr>
      <w:tblGrid>
        <w:gridCol w:w="1170"/>
        <w:gridCol w:w="720"/>
        <w:gridCol w:w="810"/>
        <w:gridCol w:w="823"/>
        <w:gridCol w:w="797"/>
        <w:gridCol w:w="720"/>
        <w:gridCol w:w="720"/>
      </w:tblGrid>
      <w:tr w:rsidR="00566B27" w:rsidRPr="0045467B" w14:paraId="4034D80F" w14:textId="77777777" w:rsidTr="007D5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7"/>
            <w:noWrap/>
          </w:tcPr>
          <w:p w14:paraId="542F935A" w14:textId="77777777" w:rsidR="00566B27" w:rsidRPr="0045467B" w:rsidRDefault="00566B27" w:rsidP="00566B27">
            <w:pPr>
              <w:spacing w:after="0"/>
              <w:jc w:val="center"/>
              <w:rPr>
                <w:rFonts w:eastAsia="Times New Roman" w:cs="Times New Roman"/>
                <w:color w:val="000000"/>
                <w:sz w:val="18"/>
                <w:szCs w:val="18"/>
                <w:lang w:val="en-US"/>
              </w:rPr>
            </w:pPr>
            <w:r w:rsidRPr="0045467B">
              <w:rPr>
                <w:rFonts w:eastAsia="Times New Roman" w:cs="Times New Roman"/>
                <w:color w:val="000000"/>
                <w:sz w:val="18"/>
                <w:szCs w:val="18"/>
                <w:lang w:val="en-US"/>
              </w:rPr>
              <w:t xml:space="preserve">Other Needs Assistance </w:t>
            </w:r>
            <w:r>
              <w:rPr>
                <w:rFonts w:eastAsia="Times New Roman" w:cs="Times New Roman"/>
                <w:color w:val="000000"/>
                <w:sz w:val="18"/>
                <w:szCs w:val="18"/>
                <w:lang w:val="en-US"/>
              </w:rPr>
              <w:t>–</w:t>
            </w:r>
            <w:r w:rsidRPr="0045467B">
              <w:rPr>
                <w:rFonts w:eastAsia="Times New Roman" w:cs="Times New Roman"/>
                <w:color w:val="000000"/>
                <w:sz w:val="18"/>
                <w:szCs w:val="18"/>
                <w:lang w:val="en-US"/>
              </w:rPr>
              <w:t xml:space="preserve"> Referral</w:t>
            </w:r>
            <w:r>
              <w:rPr>
                <w:rFonts w:eastAsia="Times New Roman" w:cs="Times New Roman"/>
                <w:color w:val="000000"/>
                <w:sz w:val="18"/>
                <w:szCs w:val="18"/>
                <w:lang w:val="en-US"/>
              </w:rPr>
              <w:t xml:space="preserve"> </w:t>
            </w:r>
            <w:r w:rsidRPr="00566B27">
              <w:rPr>
                <w:rFonts w:eastAsia="Times New Roman" w:cs="Times New Roman"/>
                <w:b w:val="0"/>
                <w:bCs w:val="0"/>
                <w:color w:val="000000"/>
                <w:sz w:val="18"/>
                <w:szCs w:val="18"/>
                <w:lang w:val="en-US"/>
              </w:rPr>
              <w:t>(%)</w:t>
            </w:r>
          </w:p>
        </w:tc>
      </w:tr>
      <w:tr w:rsidR="00566B27" w:rsidRPr="0045467B" w14:paraId="6D9F7DB9"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465194A9" w14:textId="77777777" w:rsidR="00566B27" w:rsidRPr="0045467B" w:rsidRDefault="00566B27" w:rsidP="00566B27">
            <w:pPr>
              <w:spacing w:after="0"/>
              <w:jc w:val="center"/>
              <w:rPr>
                <w:rFonts w:eastAsia="Times New Roman" w:cs="Times New Roman"/>
                <w:b w:val="0"/>
                <w:bCs w:val="0"/>
                <w:i/>
                <w:iCs/>
                <w:color w:val="000000"/>
                <w:sz w:val="18"/>
                <w:szCs w:val="18"/>
                <w:lang w:val="en-US"/>
              </w:rPr>
            </w:pPr>
            <w:r w:rsidRPr="0045467B">
              <w:rPr>
                <w:rFonts w:eastAsia="Times New Roman" w:cs="Times New Roman"/>
                <w:b w:val="0"/>
                <w:bCs w:val="0"/>
                <w:i/>
                <w:iCs/>
                <w:color w:val="000000"/>
                <w:sz w:val="18"/>
                <w:szCs w:val="18"/>
                <w:lang w:val="en-US"/>
              </w:rPr>
              <w:t>Storm</w:t>
            </w:r>
          </w:p>
          <w:p w14:paraId="42C0EFBC" w14:textId="77777777" w:rsidR="00566B27" w:rsidRPr="0045467B" w:rsidRDefault="00566B27" w:rsidP="00566B27">
            <w:pPr>
              <w:spacing w:after="0"/>
              <w:jc w:val="center"/>
              <w:rPr>
                <w:rFonts w:eastAsia="Times New Roman" w:cs="Times New Roman"/>
                <w:b w:val="0"/>
                <w:bCs w:val="0"/>
                <w:i/>
                <w:iCs/>
                <w:color w:val="000000"/>
                <w:sz w:val="17"/>
                <w:szCs w:val="17"/>
                <w:lang w:val="en-US"/>
              </w:rPr>
            </w:pPr>
          </w:p>
        </w:tc>
        <w:tc>
          <w:tcPr>
            <w:tcW w:w="720" w:type="dxa"/>
            <w:noWrap/>
            <w:hideMark/>
          </w:tcPr>
          <w:p w14:paraId="7EB9DF0D"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Min</w:t>
            </w:r>
          </w:p>
          <w:p w14:paraId="3BAEFB2C"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10" w:type="dxa"/>
            <w:noWrap/>
            <w:hideMark/>
          </w:tcPr>
          <w:p w14:paraId="42E68DCB"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Q1</w:t>
            </w:r>
          </w:p>
          <w:p w14:paraId="21DA712D"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23" w:type="dxa"/>
            <w:noWrap/>
            <w:hideMark/>
          </w:tcPr>
          <w:p w14:paraId="54348950"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Median</w:t>
            </w:r>
          </w:p>
          <w:p w14:paraId="7E84A437"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797" w:type="dxa"/>
            <w:noWrap/>
            <w:hideMark/>
          </w:tcPr>
          <w:p w14:paraId="419CD03C"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Mean</w:t>
            </w:r>
          </w:p>
          <w:p w14:paraId="37ED6A2F"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720" w:type="dxa"/>
            <w:noWrap/>
            <w:hideMark/>
          </w:tcPr>
          <w:p w14:paraId="2A0F657E"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Q3</w:t>
            </w:r>
          </w:p>
          <w:p w14:paraId="2BB55323"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720" w:type="dxa"/>
            <w:noWrap/>
            <w:hideMark/>
          </w:tcPr>
          <w:p w14:paraId="664340AD"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Max</w:t>
            </w:r>
          </w:p>
          <w:p w14:paraId="3D151A52"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r>
      <w:tr w:rsidR="00566B27" w:rsidRPr="0045467B" w14:paraId="2C3F6D88" w14:textId="77777777" w:rsidTr="007D58F1">
        <w:tc>
          <w:tcPr>
            <w:cnfStyle w:val="001000000000" w:firstRow="0" w:lastRow="0" w:firstColumn="1" w:lastColumn="0" w:oddVBand="0" w:evenVBand="0" w:oddHBand="0" w:evenHBand="0" w:firstRowFirstColumn="0" w:firstRowLastColumn="0" w:lastRowFirstColumn="0" w:lastRowLastColumn="0"/>
            <w:tcW w:w="1170" w:type="dxa"/>
            <w:noWrap/>
            <w:hideMark/>
          </w:tcPr>
          <w:p w14:paraId="1AA71C6B"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Harvey</w:t>
            </w:r>
          </w:p>
        </w:tc>
        <w:tc>
          <w:tcPr>
            <w:tcW w:w="720" w:type="dxa"/>
            <w:noWrap/>
            <w:hideMark/>
          </w:tcPr>
          <w:p w14:paraId="17F9F23D"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0.34</w:t>
            </w:r>
          </w:p>
        </w:tc>
        <w:tc>
          <w:tcPr>
            <w:tcW w:w="810" w:type="dxa"/>
            <w:noWrap/>
            <w:hideMark/>
          </w:tcPr>
          <w:p w14:paraId="6ACEDEEE"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0.49</w:t>
            </w:r>
          </w:p>
        </w:tc>
        <w:tc>
          <w:tcPr>
            <w:tcW w:w="823" w:type="dxa"/>
            <w:noWrap/>
            <w:hideMark/>
          </w:tcPr>
          <w:p w14:paraId="1D4B4953"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0.54</w:t>
            </w:r>
          </w:p>
        </w:tc>
        <w:tc>
          <w:tcPr>
            <w:tcW w:w="797" w:type="dxa"/>
            <w:noWrap/>
            <w:hideMark/>
          </w:tcPr>
          <w:p w14:paraId="6C48A82D"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0.53</w:t>
            </w:r>
          </w:p>
        </w:tc>
        <w:tc>
          <w:tcPr>
            <w:tcW w:w="720" w:type="dxa"/>
            <w:noWrap/>
            <w:hideMark/>
          </w:tcPr>
          <w:p w14:paraId="3A68BAF0"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0.60</w:t>
            </w:r>
          </w:p>
        </w:tc>
        <w:tc>
          <w:tcPr>
            <w:tcW w:w="720" w:type="dxa"/>
            <w:noWrap/>
            <w:hideMark/>
          </w:tcPr>
          <w:p w14:paraId="5ED854F0"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0.65</w:t>
            </w:r>
          </w:p>
        </w:tc>
      </w:tr>
      <w:tr w:rsidR="00566B27" w:rsidRPr="0045467B" w14:paraId="26FC179C"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1859B4EE"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Ian</w:t>
            </w:r>
          </w:p>
        </w:tc>
        <w:tc>
          <w:tcPr>
            <w:tcW w:w="720" w:type="dxa"/>
            <w:noWrap/>
            <w:hideMark/>
          </w:tcPr>
          <w:p w14:paraId="447EBC9E"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0.23</w:t>
            </w:r>
          </w:p>
        </w:tc>
        <w:tc>
          <w:tcPr>
            <w:tcW w:w="810" w:type="dxa"/>
            <w:noWrap/>
            <w:hideMark/>
          </w:tcPr>
          <w:p w14:paraId="4D16CF0A"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0.46</w:t>
            </w:r>
          </w:p>
        </w:tc>
        <w:tc>
          <w:tcPr>
            <w:tcW w:w="823" w:type="dxa"/>
            <w:noWrap/>
            <w:hideMark/>
          </w:tcPr>
          <w:p w14:paraId="7F11A412"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0.50</w:t>
            </w:r>
          </w:p>
        </w:tc>
        <w:tc>
          <w:tcPr>
            <w:tcW w:w="797" w:type="dxa"/>
            <w:noWrap/>
            <w:hideMark/>
          </w:tcPr>
          <w:p w14:paraId="62D046E4"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0.49</w:t>
            </w:r>
          </w:p>
        </w:tc>
        <w:tc>
          <w:tcPr>
            <w:tcW w:w="720" w:type="dxa"/>
            <w:noWrap/>
            <w:hideMark/>
          </w:tcPr>
          <w:p w14:paraId="6B3C7882"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0.53</w:t>
            </w:r>
          </w:p>
        </w:tc>
        <w:tc>
          <w:tcPr>
            <w:tcW w:w="720" w:type="dxa"/>
            <w:noWrap/>
            <w:hideMark/>
          </w:tcPr>
          <w:p w14:paraId="09E811B6"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0.62</w:t>
            </w:r>
          </w:p>
        </w:tc>
      </w:tr>
      <w:tr w:rsidR="00566B27" w:rsidRPr="0045467B" w14:paraId="00C012A9" w14:textId="77777777" w:rsidTr="007D58F1">
        <w:tc>
          <w:tcPr>
            <w:cnfStyle w:val="001000000000" w:firstRow="0" w:lastRow="0" w:firstColumn="1" w:lastColumn="0" w:oddVBand="0" w:evenVBand="0" w:oddHBand="0" w:evenHBand="0" w:firstRowFirstColumn="0" w:firstRowLastColumn="0" w:lastRowFirstColumn="0" w:lastRowLastColumn="0"/>
            <w:tcW w:w="1170" w:type="dxa"/>
            <w:noWrap/>
            <w:hideMark/>
          </w:tcPr>
          <w:p w14:paraId="302280C2"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Ida</w:t>
            </w:r>
          </w:p>
        </w:tc>
        <w:tc>
          <w:tcPr>
            <w:tcW w:w="720" w:type="dxa"/>
            <w:noWrap/>
            <w:hideMark/>
          </w:tcPr>
          <w:p w14:paraId="36B25816"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0.61</w:t>
            </w:r>
          </w:p>
        </w:tc>
        <w:tc>
          <w:tcPr>
            <w:tcW w:w="810" w:type="dxa"/>
            <w:noWrap/>
            <w:hideMark/>
          </w:tcPr>
          <w:p w14:paraId="72EA1403"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0.81</w:t>
            </w:r>
          </w:p>
        </w:tc>
        <w:tc>
          <w:tcPr>
            <w:tcW w:w="823" w:type="dxa"/>
            <w:noWrap/>
            <w:hideMark/>
          </w:tcPr>
          <w:p w14:paraId="190EB6FF"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A1301F">
              <w:rPr>
                <w:rFonts w:eastAsia="Times New Roman" w:cs="Times New Roman"/>
                <w:color w:val="auto"/>
                <w:sz w:val="18"/>
                <w:szCs w:val="18"/>
                <w:lang w:val="en-US"/>
              </w:rPr>
              <w:t>0.84</w:t>
            </w:r>
          </w:p>
        </w:tc>
        <w:tc>
          <w:tcPr>
            <w:tcW w:w="797" w:type="dxa"/>
            <w:noWrap/>
            <w:hideMark/>
          </w:tcPr>
          <w:p w14:paraId="648F0A82"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0.82</w:t>
            </w:r>
          </w:p>
        </w:tc>
        <w:tc>
          <w:tcPr>
            <w:tcW w:w="720" w:type="dxa"/>
            <w:noWrap/>
            <w:hideMark/>
          </w:tcPr>
          <w:p w14:paraId="5E930E11"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0.85</w:t>
            </w:r>
          </w:p>
        </w:tc>
        <w:tc>
          <w:tcPr>
            <w:tcW w:w="720" w:type="dxa"/>
            <w:noWrap/>
            <w:hideMark/>
          </w:tcPr>
          <w:p w14:paraId="4A8F9125"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0.87</w:t>
            </w:r>
          </w:p>
        </w:tc>
      </w:tr>
      <w:tr w:rsidR="00566B27" w:rsidRPr="0045467B" w14:paraId="557B2C1E"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6398852E"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Irma</w:t>
            </w:r>
          </w:p>
        </w:tc>
        <w:tc>
          <w:tcPr>
            <w:tcW w:w="720" w:type="dxa"/>
            <w:noWrap/>
            <w:hideMark/>
          </w:tcPr>
          <w:p w14:paraId="6D3A20DB"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0.22</w:t>
            </w:r>
          </w:p>
        </w:tc>
        <w:tc>
          <w:tcPr>
            <w:tcW w:w="810" w:type="dxa"/>
            <w:noWrap/>
            <w:hideMark/>
          </w:tcPr>
          <w:p w14:paraId="6A0B737B"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0.40</w:t>
            </w:r>
          </w:p>
        </w:tc>
        <w:tc>
          <w:tcPr>
            <w:tcW w:w="823" w:type="dxa"/>
            <w:noWrap/>
            <w:hideMark/>
          </w:tcPr>
          <w:p w14:paraId="545A34B0"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0.41</w:t>
            </w:r>
          </w:p>
        </w:tc>
        <w:tc>
          <w:tcPr>
            <w:tcW w:w="797" w:type="dxa"/>
            <w:noWrap/>
            <w:hideMark/>
          </w:tcPr>
          <w:p w14:paraId="23A41935"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0.41</w:t>
            </w:r>
          </w:p>
        </w:tc>
        <w:tc>
          <w:tcPr>
            <w:tcW w:w="720" w:type="dxa"/>
            <w:noWrap/>
            <w:hideMark/>
          </w:tcPr>
          <w:p w14:paraId="6967D4DA"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0.50</w:t>
            </w:r>
          </w:p>
        </w:tc>
        <w:tc>
          <w:tcPr>
            <w:tcW w:w="720" w:type="dxa"/>
            <w:noWrap/>
            <w:hideMark/>
          </w:tcPr>
          <w:p w14:paraId="4F5D9DCA"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0.53</w:t>
            </w:r>
          </w:p>
        </w:tc>
      </w:tr>
      <w:tr w:rsidR="00566B27" w:rsidRPr="0045467B" w14:paraId="388518AB" w14:textId="77777777" w:rsidTr="007D58F1">
        <w:tc>
          <w:tcPr>
            <w:cnfStyle w:val="001000000000" w:firstRow="0" w:lastRow="0" w:firstColumn="1" w:lastColumn="0" w:oddVBand="0" w:evenVBand="0" w:oddHBand="0" w:evenHBand="0" w:firstRowFirstColumn="0" w:firstRowLastColumn="0" w:lastRowFirstColumn="0" w:lastRowLastColumn="0"/>
            <w:tcW w:w="1170" w:type="dxa"/>
            <w:noWrap/>
            <w:hideMark/>
          </w:tcPr>
          <w:p w14:paraId="71585DA7"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Laura</w:t>
            </w:r>
          </w:p>
        </w:tc>
        <w:tc>
          <w:tcPr>
            <w:tcW w:w="720" w:type="dxa"/>
            <w:noWrap/>
            <w:hideMark/>
          </w:tcPr>
          <w:p w14:paraId="660DB8F1"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0.47</w:t>
            </w:r>
          </w:p>
        </w:tc>
        <w:tc>
          <w:tcPr>
            <w:tcW w:w="810" w:type="dxa"/>
            <w:noWrap/>
            <w:hideMark/>
          </w:tcPr>
          <w:p w14:paraId="377CD755"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0.53</w:t>
            </w:r>
          </w:p>
        </w:tc>
        <w:tc>
          <w:tcPr>
            <w:tcW w:w="823" w:type="dxa"/>
            <w:noWrap/>
            <w:hideMark/>
          </w:tcPr>
          <w:p w14:paraId="4B5DB34B"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0.58</w:t>
            </w:r>
          </w:p>
        </w:tc>
        <w:tc>
          <w:tcPr>
            <w:tcW w:w="797" w:type="dxa"/>
            <w:noWrap/>
            <w:hideMark/>
          </w:tcPr>
          <w:p w14:paraId="64B40ECC"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0.58</w:t>
            </w:r>
          </w:p>
        </w:tc>
        <w:tc>
          <w:tcPr>
            <w:tcW w:w="720" w:type="dxa"/>
            <w:noWrap/>
            <w:hideMark/>
          </w:tcPr>
          <w:p w14:paraId="6AA89E0B"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0.61</w:t>
            </w:r>
          </w:p>
        </w:tc>
        <w:tc>
          <w:tcPr>
            <w:tcW w:w="720" w:type="dxa"/>
            <w:noWrap/>
            <w:hideMark/>
          </w:tcPr>
          <w:p w14:paraId="61C40873"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0.71</w:t>
            </w:r>
          </w:p>
        </w:tc>
      </w:tr>
      <w:tr w:rsidR="00566B27" w:rsidRPr="0045467B" w14:paraId="46E2EBA5"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65101962"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Michael</w:t>
            </w:r>
          </w:p>
        </w:tc>
        <w:tc>
          <w:tcPr>
            <w:tcW w:w="720" w:type="dxa"/>
            <w:noWrap/>
            <w:hideMark/>
          </w:tcPr>
          <w:p w14:paraId="35AAA675"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0.25</w:t>
            </w:r>
          </w:p>
        </w:tc>
        <w:tc>
          <w:tcPr>
            <w:tcW w:w="810" w:type="dxa"/>
            <w:noWrap/>
            <w:hideMark/>
          </w:tcPr>
          <w:p w14:paraId="6EC0B8E2"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0.31</w:t>
            </w:r>
          </w:p>
        </w:tc>
        <w:tc>
          <w:tcPr>
            <w:tcW w:w="823" w:type="dxa"/>
            <w:noWrap/>
            <w:hideMark/>
          </w:tcPr>
          <w:p w14:paraId="7281A2E5"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A1301F">
              <w:rPr>
                <w:rFonts w:eastAsia="Times New Roman" w:cs="Times New Roman"/>
                <w:color w:val="auto"/>
                <w:sz w:val="18"/>
                <w:szCs w:val="18"/>
                <w:lang w:val="en-US"/>
              </w:rPr>
              <w:t>0.36</w:t>
            </w:r>
          </w:p>
        </w:tc>
        <w:tc>
          <w:tcPr>
            <w:tcW w:w="797" w:type="dxa"/>
            <w:noWrap/>
            <w:hideMark/>
          </w:tcPr>
          <w:p w14:paraId="72532180"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0.37</w:t>
            </w:r>
          </w:p>
        </w:tc>
        <w:tc>
          <w:tcPr>
            <w:tcW w:w="720" w:type="dxa"/>
            <w:noWrap/>
            <w:hideMark/>
          </w:tcPr>
          <w:p w14:paraId="7A392482"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0.43</w:t>
            </w:r>
          </w:p>
        </w:tc>
        <w:tc>
          <w:tcPr>
            <w:tcW w:w="720" w:type="dxa"/>
            <w:noWrap/>
            <w:hideMark/>
          </w:tcPr>
          <w:p w14:paraId="7D3A768D"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7D58F1">
              <w:rPr>
                <w:rFonts w:eastAsia="Times New Roman" w:cs="Times New Roman"/>
                <w:color w:val="auto"/>
                <w:sz w:val="18"/>
                <w:szCs w:val="18"/>
                <w:lang w:val="en-US"/>
              </w:rPr>
              <w:t>0.52</w:t>
            </w:r>
          </w:p>
        </w:tc>
      </w:tr>
    </w:tbl>
    <w:p w14:paraId="60B1A29B" w14:textId="19B7FD70" w:rsidR="00566B27" w:rsidRDefault="00566B27" w:rsidP="00AE2C6C">
      <w:pPr>
        <w:spacing w:before="200" w:after="0"/>
        <w:ind w:left="-15"/>
      </w:pPr>
    </w:p>
    <w:tbl>
      <w:tblPr>
        <w:tblStyle w:val="PlainTable2"/>
        <w:tblpPr w:leftFromText="187" w:rightFromText="187" w:vertAnchor="text" w:horzAnchor="margin" w:tblpY="1945"/>
        <w:tblOverlap w:val="never"/>
        <w:tblW w:w="5807" w:type="dxa"/>
        <w:tblLook w:val="04A0" w:firstRow="1" w:lastRow="0" w:firstColumn="1" w:lastColumn="0" w:noHBand="0" w:noVBand="1"/>
      </w:tblPr>
      <w:tblGrid>
        <w:gridCol w:w="1170"/>
        <w:gridCol w:w="810"/>
        <w:gridCol w:w="810"/>
        <w:gridCol w:w="900"/>
        <w:gridCol w:w="810"/>
        <w:gridCol w:w="630"/>
        <w:gridCol w:w="677"/>
      </w:tblGrid>
      <w:tr w:rsidR="00566B27" w:rsidRPr="0045467B" w14:paraId="41209C71" w14:textId="77777777" w:rsidTr="007D5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7"/>
            <w:noWrap/>
          </w:tcPr>
          <w:p w14:paraId="3671A701" w14:textId="77777777" w:rsidR="00566B27" w:rsidRPr="0045467B" w:rsidRDefault="00566B27" w:rsidP="00566B27">
            <w:pPr>
              <w:spacing w:after="0"/>
              <w:jc w:val="center"/>
              <w:rPr>
                <w:rFonts w:eastAsia="Times New Roman" w:cs="Times New Roman"/>
                <w:color w:val="000000"/>
                <w:sz w:val="18"/>
                <w:szCs w:val="18"/>
                <w:lang w:val="en-US"/>
              </w:rPr>
            </w:pPr>
            <w:r w:rsidRPr="0045467B">
              <w:rPr>
                <w:rFonts w:eastAsia="Times New Roman" w:cs="Times New Roman"/>
                <w:color w:val="000000"/>
                <w:sz w:val="18"/>
                <w:szCs w:val="18"/>
                <w:lang w:val="en-US"/>
              </w:rPr>
              <w:t xml:space="preserve">Other Needs Assistance </w:t>
            </w:r>
            <w:r>
              <w:rPr>
                <w:rFonts w:eastAsia="Times New Roman" w:cs="Times New Roman"/>
                <w:color w:val="000000"/>
                <w:sz w:val="18"/>
                <w:szCs w:val="18"/>
                <w:lang w:val="en-US"/>
              </w:rPr>
              <w:t>–</w:t>
            </w:r>
            <w:r w:rsidRPr="0045467B">
              <w:rPr>
                <w:rFonts w:eastAsia="Times New Roman" w:cs="Times New Roman"/>
                <w:color w:val="000000"/>
                <w:sz w:val="18"/>
                <w:szCs w:val="18"/>
                <w:lang w:val="en-US"/>
              </w:rPr>
              <w:t xml:space="preserve"> Eligible</w:t>
            </w:r>
            <w:r>
              <w:rPr>
                <w:rFonts w:eastAsia="Times New Roman" w:cs="Times New Roman"/>
                <w:color w:val="000000"/>
                <w:sz w:val="18"/>
                <w:szCs w:val="18"/>
                <w:lang w:val="en-US"/>
              </w:rPr>
              <w:t xml:space="preserve"> </w:t>
            </w:r>
            <w:r w:rsidRPr="00566B27">
              <w:rPr>
                <w:rFonts w:eastAsia="Times New Roman" w:cs="Times New Roman"/>
                <w:b w:val="0"/>
                <w:bCs w:val="0"/>
                <w:color w:val="000000"/>
                <w:sz w:val="18"/>
                <w:szCs w:val="18"/>
                <w:lang w:val="en-US"/>
              </w:rPr>
              <w:t>(%)</w:t>
            </w:r>
          </w:p>
        </w:tc>
      </w:tr>
      <w:tr w:rsidR="00566B27" w:rsidRPr="0045467B" w14:paraId="559CB575"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1B1E750B" w14:textId="77777777" w:rsidR="00566B27" w:rsidRPr="0045467B" w:rsidRDefault="00566B27" w:rsidP="00566B27">
            <w:pPr>
              <w:spacing w:after="0"/>
              <w:jc w:val="center"/>
              <w:rPr>
                <w:rFonts w:eastAsia="Times New Roman" w:cs="Times New Roman"/>
                <w:b w:val="0"/>
                <w:bCs w:val="0"/>
                <w:i/>
                <w:iCs/>
                <w:color w:val="000000"/>
                <w:sz w:val="18"/>
                <w:szCs w:val="18"/>
                <w:lang w:val="en-US"/>
              </w:rPr>
            </w:pPr>
            <w:r w:rsidRPr="0045467B">
              <w:rPr>
                <w:rFonts w:eastAsia="Times New Roman" w:cs="Times New Roman"/>
                <w:b w:val="0"/>
                <w:bCs w:val="0"/>
                <w:i/>
                <w:iCs/>
                <w:color w:val="000000"/>
                <w:sz w:val="18"/>
                <w:szCs w:val="18"/>
                <w:lang w:val="en-US"/>
              </w:rPr>
              <w:t>Storm</w:t>
            </w:r>
          </w:p>
          <w:p w14:paraId="7A7CE03D" w14:textId="77777777" w:rsidR="00566B27" w:rsidRPr="0045467B" w:rsidRDefault="00566B27" w:rsidP="00566B27">
            <w:pPr>
              <w:spacing w:after="0"/>
              <w:jc w:val="center"/>
              <w:rPr>
                <w:rFonts w:eastAsia="Times New Roman" w:cs="Times New Roman"/>
                <w:i/>
                <w:iCs/>
                <w:color w:val="000000"/>
                <w:sz w:val="17"/>
                <w:szCs w:val="17"/>
                <w:lang w:val="en-US"/>
              </w:rPr>
            </w:pPr>
          </w:p>
        </w:tc>
        <w:tc>
          <w:tcPr>
            <w:tcW w:w="810" w:type="dxa"/>
            <w:noWrap/>
            <w:hideMark/>
          </w:tcPr>
          <w:p w14:paraId="23B37BAC"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Min</w:t>
            </w:r>
          </w:p>
          <w:p w14:paraId="379C4489"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10" w:type="dxa"/>
            <w:noWrap/>
            <w:hideMark/>
          </w:tcPr>
          <w:p w14:paraId="00FE0774"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Q1</w:t>
            </w:r>
          </w:p>
          <w:p w14:paraId="2C708BCA"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900" w:type="dxa"/>
            <w:noWrap/>
            <w:hideMark/>
          </w:tcPr>
          <w:p w14:paraId="74AF8305"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Median</w:t>
            </w:r>
          </w:p>
          <w:p w14:paraId="0C425CD4"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810" w:type="dxa"/>
            <w:noWrap/>
            <w:hideMark/>
          </w:tcPr>
          <w:p w14:paraId="68EFF293"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Mean</w:t>
            </w:r>
          </w:p>
          <w:p w14:paraId="5839EF22"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630" w:type="dxa"/>
            <w:noWrap/>
            <w:hideMark/>
          </w:tcPr>
          <w:p w14:paraId="4197BD40"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Q3</w:t>
            </w:r>
          </w:p>
          <w:p w14:paraId="7544082E"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c>
          <w:tcPr>
            <w:tcW w:w="677" w:type="dxa"/>
            <w:noWrap/>
            <w:hideMark/>
          </w:tcPr>
          <w:p w14:paraId="4DFAB4F0"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val="en-US"/>
              </w:rPr>
            </w:pPr>
            <w:r w:rsidRPr="0045467B">
              <w:rPr>
                <w:rFonts w:eastAsia="Times New Roman" w:cs="Times New Roman"/>
                <w:i/>
                <w:iCs/>
                <w:color w:val="000000"/>
                <w:sz w:val="18"/>
                <w:szCs w:val="18"/>
                <w:lang w:val="en-US"/>
              </w:rPr>
              <w:t>Max</w:t>
            </w:r>
          </w:p>
          <w:p w14:paraId="25FC2824"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7"/>
                <w:szCs w:val="17"/>
                <w:lang w:val="en-US"/>
              </w:rPr>
            </w:pPr>
          </w:p>
        </w:tc>
      </w:tr>
      <w:tr w:rsidR="00566B27" w:rsidRPr="0045467B" w14:paraId="75D390EF" w14:textId="77777777" w:rsidTr="007D58F1">
        <w:tc>
          <w:tcPr>
            <w:cnfStyle w:val="001000000000" w:firstRow="0" w:lastRow="0" w:firstColumn="1" w:lastColumn="0" w:oddVBand="0" w:evenVBand="0" w:oddHBand="0" w:evenHBand="0" w:firstRowFirstColumn="0" w:firstRowLastColumn="0" w:lastRowFirstColumn="0" w:lastRowLastColumn="0"/>
            <w:tcW w:w="1170" w:type="dxa"/>
            <w:noWrap/>
            <w:hideMark/>
          </w:tcPr>
          <w:p w14:paraId="77EA352C"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Harvey</w:t>
            </w:r>
          </w:p>
        </w:tc>
        <w:tc>
          <w:tcPr>
            <w:tcW w:w="810" w:type="dxa"/>
            <w:noWrap/>
            <w:hideMark/>
          </w:tcPr>
          <w:p w14:paraId="6F06D9DC"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0.51</w:t>
            </w:r>
          </w:p>
        </w:tc>
        <w:tc>
          <w:tcPr>
            <w:tcW w:w="810" w:type="dxa"/>
            <w:noWrap/>
            <w:hideMark/>
          </w:tcPr>
          <w:p w14:paraId="74E0B6F1"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0.72</w:t>
            </w:r>
          </w:p>
        </w:tc>
        <w:tc>
          <w:tcPr>
            <w:tcW w:w="900" w:type="dxa"/>
            <w:noWrap/>
            <w:hideMark/>
          </w:tcPr>
          <w:p w14:paraId="6BD73CA6"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0.75</w:t>
            </w:r>
          </w:p>
        </w:tc>
        <w:tc>
          <w:tcPr>
            <w:tcW w:w="810" w:type="dxa"/>
            <w:noWrap/>
            <w:hideMark/>
          </w:tcPr>
          <w:p w14:paraId="3B3EAB4F"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0.73</w:t>
            </w:r>
          </w:p>
        </w:tc>
        <w:tc>
          <w:tcPr>
            <w:tcW w:w="630" w:type="dxa"/>
            <w:noWrap/>
            <w:hideMark/>
          </w:tcPr>
          <w:p w14:paraId="6E3ECB0A"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0.78</w:t>
            </w:r>
          </w:p>
        </w:tc>
        <w:tc>
          <w:tcPr>
            <w:tcW w:w="677" w:type="dxa"/>
            <w:noWrap/>
            <w:hideMark/>
          </w:tcPr>
          <w:p w14:paraId="7A003A90"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0.80</w:t>
            </w:r>
          </w:p>
        </w:tc>
      </w:tr>
      <w:tr w:rsidR="00566B27" w:rsidRPr="0045467B" w14:paraId="5A2BC4BE"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506C0CF2"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Ian</w:t>
            </w:r>
          </w:p>
        </w:tc>
        <w:tc>
          <w:tcPr>
            <w:tcW w:w="810" w:type="dxa"/>
            <w:noWrap/>
            <w:hideMark/>
          </w:tcPr>
          <w:p w14:paraId="5C397DF3"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0.43</w:t>
            </w:r>
          </w:p>
        </w:tc>
        <w:tc>
          <w:tcPr>
            <w:tcW w:w="810" w:type="dxa"/>
            <w:noWrap/>
            <w:hideMark/>
          </w:tcPr>
          <w:p w14:paraId="24A1AB8B"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0.67</w:t>
            </w:r>
          </w:p>
        </w:tc>
        <w:tc>
          <w:tcPr>
            <w:tcW w:w="900" w:type="dxa"/>
            <w:noWrap/>
            <w:hideMark/>
          </w:tcPr>
          <w:p w14:paraId="693ECC49"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0.74</w:t>
            </w:r>
          </w:p>
        </w:tc>
        <w:tc>
          <w:tcPr>
            <w:tcW w:w="810" w:type="dxa"/>
            <w:noWrap/>
            <w:hideMark/>
          </w:tcPr>
          <w:p w14:paraId="292FEFBA"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0.73</w:t>
            </w:r>
          </w:p>
        </w:tc>
        <w:tc>
          <w:tcPr>
            <w:tcW w:w="630" w:type="dxa"/>
            <w:noWrap/>
            <w:hideMark/>
          </w:tcPr>
          <w:p w14:paraId="2F0C78EE"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w:t>
            </w:r>
            <w:r>
              <w:rPr>
                <w:rFonts w:eastAsia="Times New Roman" w:cs="Times New Roman"/>
                <w:color w:val="000000"/>
                <w:sz w:val="18"/>
                <w:szCs w:val="18"/>
                <w:lang w:val="en-US"/>
              </w:rPr>
              <w:t>9</w:t>
            </w:r>
          </w:p>
        </w:tc>
        <w:tc>
          <w:tcPr>
            <w:tcW w:w="677" w:type="dxa"/>
            <w:noWrap/>
            <w:hideMark/>
          </w:tcPr>
          <w:p w14:paraId="0C880B72"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0.93</w:t>
            </w:r>
          </w:p>
        </w:tc>
      </w:tr>
      <w:tr w:rsidR="00566B27" w:rsidRPr="0045467B" w14:paraId="3C83D60B" w14:textId="77777777" w:rsidTr="007D58F1">
        <w:tc>
          <w:tcPr>
            <w:cnfStyle w:val="001000000000" w:firstRow="0" w:lastRow="0" w:firstColumn="1" w:lastColumn="0" w:oddVBand="0" w:evenVBand="0" w:oddHBand="0" w:evenHBand="0" w:firstRowFirstColumn="0" w:firstRowLastColumn="0" w:lastRowFirstColumn="0" w:lastRowLastColumn="0"/>
            <w:tcW w:w="1170" w:type="dxa"/>
            <w:noWrap/>
            <w:hideMark/>
          </w:tcPr>
          <w:p w14:paraId="5C278CEE"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Ida</w:t>
            </w:r>
          </w:p>
        </w:tc>
        <w:tc>
          <w:tcPr>
            <w:tcW w:w="810" w:type="dxa"/>
            <w:noWrap/>
            <w:hideMark/>
          </w:tcPr>
          <w:p w14:paraId="7456737B"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0.89</w:t>
            </w:r>
          </w:p>
        </w:tc>
        <w:tc>
          <w:tcPr>
            <w:tcW w:w="810" w:type="dxa"/>
            <w:noWrap/>
            <w:hideMark/>
          </w:tcPr>
          <w:p w14:paraId="33991A8A"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0.92</w:t>
            </w:r>
          </w:p>
        </w:tc>
        <w:tc>
          <w:tcPr>
            <w:tcW w:w="900" w:type="dxa"/>
            <w:noWrap/>
            <w:hideMark/>
          </w:tcPr>
          <w:p w14:paraId="139BE67E"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A1301F">
              <w:rPr>
                <w:rFonts w:eastAsia="Times New Roman" w:cs="Times New Roman"/>
                <w:color w:val="auto"/>
                <w:sz w:val="18"/>
                <w:szCs w:val="18"/>
                <w:lang w:val="en-US"/>
              </w:rPr>
              <w:t>0.93</w:t>
            </w:r>
          </w:p>
        </w:tc>
        <w:tc>
          <w:tcPr>
            <w:tcW w:w="810" w:type="dxa"/>
            <w:noWrap/>
            <w:hideMark/>
          </w:tcPr>
          <w:p w14:paraId="5EE638C1"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0.9</w:t>
            </w:r>
            <w:r>
              <w:rPr>
                <w:rFonts w:eastAsia="Times New Roman" w:cs="Times New Roman"/>
                <w:color w:val="000000"/>
                <w:sz w:val="18"/>
                <w:szCs w:val="18"/>
                <w:lang w:val="en-US"/>
              </w:rPr>
              <w:t>3</w:t>
            </w:r>
          </w:p>
        </w:tc>
        <w:tc>
          <w:tcPr>
            <w:tcW w:w="630" w:type="dxa"/>
            <w:noWrap/>
            <w:hideMark/>
          </w:tcPr>
          <w:p w14:paraId="411C1ACE"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0.93</w:t>
            </w:r>
          </w:p>
        </w:tc>
        <w:tc>
          <w:tcPr>
            <w:tcW w:w="677" w:type="dxa"/>
            <w:noWrap/>
            <w:hideMark/>
          </w:tcPr>
          <w:p w14:paraId="6E3D30BE"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7D58F1">
              <w:rPr>
                <w:rFonts w:eastAsia="Times New Roman" w:cs="Times New Roman"/>
                <w:color w:val="auto"/>
                <w:sz w:val="18"/>
                <w:szCs w:val="18"/>
                <w:lang w:val="en-US"/>
              </w:rPr>
              <w:t>0.96</w:t>
            </w:r>
          </w:p>
        </w:tc>
      </w:tr>
      <w:tr w:rsidR="00566B27" w:rsidRPr="0045467B" w14:paraId="531D4294"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28B748ED"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Irma</w:t>
            </w:r>
          </w:p>
        </w:tc>
        <w:tc>
          <w:tcPr>
            <w:tcW w:w="810" w:type="dxa"/>
            <w:noWrap/>
            <w:hideMark/>
          </w:tcPr>
          <w:p w14:paraId="1A757947"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0.43</w:t>
            </w:r>
          </w:p>
        </w:tc>
        <w:tc>
          <w:tcPr>
            <w:tcW w:w="810" w:type="dxa"/>
            <w:noWrap/>
            <w:hideMark/>
          </w:tcPr>
          <w:p w14:paraId="27BA4FB8"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0.56</w:t>
            </w:r>
          </w:p>
        </w:tc>
        <w:tc>
          <w:tcPr>
            <w:tcW w:w="900" w:type="dxa"/>
            <w:noWrap/>
            <w:hideMark/>
          </w:tcPr>
          <w:p w14:paraId="3190FECA"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0.59</w:t>
            </w:r>
          </w:p>
        </w:tc>
        <w:tc>
          <w:tcPr>
            <w:tcW w:w="810" w:type="dxa"/>
            <w:noWrap/>
            <w:hideMark/>
          </w:tcPr>
          <w:p w14:paraId="228B6706"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0.6</w:t>
            </w:r>
            <w:r>
              <w:rPr>
                <w:rFonts w:eastAsia="Times New Roman" w:cs="Times New Roman"/>
                <w:color w:val="000000"/>
                <w:sz w:val="18"/>
                <w:szCs w:val="18"/>
                <w:lang w:val="en-US"/>
              </w:rPr>
              <w:t>1</w:t>
            </w:r>
          </w:p>
        </w:tc>
        <w:tc>
          <w:tcPr>
            <w:tcW w:w="630" w:type="dxa"/>
            <w:noWrap/>
            <w:hideMark/>
          </w:tcPr>
          <w:p w14:paraId="58FC0A46"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0.67</w:t>
            </w:r>
          </w:p>
        </w:tc>
        <w:tc>
          <w:tcPr>
            <w:tcW w:w="677" w:type="dxa"/>
            <w:noWrap/>
            <w:hideMark/>
          </w:tcPr>
          <w:p w14:paraId="58230901"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0.74</w:t>
            </w:r>
          </w:p>
        </w:tc>
      </w:tr>
      <w:tr w:rsidR="00566B27" w:rsidRPr="0045467B" w14:paraId="5A7E2918" w14:textId="77777777" w:rsidTr="007D58F1">
        <w:tc>
          <w:tcPr>
            <w:cnfStyle w:val="001000000000" w:firstRow="0" w:lastRow="0" w:firstColumn="1" w:lastColumn="0" w:oddVBand="0" w:evenVBand="0" w:oddHBand="0" w:evenHBand="0" w:firstRowFirstColumn="0" w:firstRowLastColumn="0" w:lastRowFirstColumn="0" w:lastRowLastColumn="0"/>
            <w:tcW w:w="1170" w:type="dxa"/>
            <w:noWrap/>
            <w:hideMark/>
          </w:tcPr>
          <w:p w14:paraId="24901217"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Laura</w:t>
            </w:r>
          </w:p>
        </w:tc>
        <w:tc>
          <w:tcPr>
            <w:tcW w:w="810" w:type="dxa"/>
            <w:noWrap/>
            <w:hideMark/>
          </w:tcPr>
          <w:p w14:paraId="4612CC87"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0.51</w:t>
            </w:r>
          </w:p>
        </w:tc>
        <w:tc>
          <w:tcPr>
            <w:tcW w:w="810" w:type="dxa"/>
            <w:noWrap/>
            <w:hideMark/>
          </w:tcPr>
          <w:p w14:paraId="5A3D3E85"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w:t>
            </w:r>
            <w:r>
              <w:rPr>
                <w:rFonts w:eastAsia="Times New Roman" w:cs="Times New Roman"/>
                <w:color w:val="000000"/>
                <w:sz w:val="18"/>
                <w:szCs w:val="18"/>
                <w:lang w:val="en-US"/>
              </w:rPr>
              <w:t>3</w:t>
            </w:r>
          </w:p>
        </w:tc>
        <w:tc>
          <w:tcPr>
            <w:tcW w:w="900" w:type="dxa"/>
            <w:noWrap/>
            <w:hideMark/>
          </w:tcPr>
          <w:p w14:paraId="7A94483C"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w:t>
            </w:r>
            <w:r>
              <w:rPr>
                <w:rFonts w:eastAsia="Times New Roman" w:cs="Times New Roman"/>
                <w:color w:val="000000"/>
                <w:sz w:val="18"/>
                <w:szCs w:val="18"/>
                <w:lang w:val="en-US"/>
              </w:rPr>
              <w:t>5</w:t>
            </w:r>
          </w:p>
        </w:tc>
        <w:tc>
          <w:tcPr>
            <w:tcW w:w="810" w:type="dxa"/>
            <w:noWrap/>
            <w:hideMark/>
          </w:tcPr>
          <w:p w14:paraId="25A4106C"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w:t>
            </w:r>
            <w:r>
              <w:rPr>
                <w:rFonts w:eastAsia="Times New Roman" w:cs="Times New Roman"/>
                <w:color w:val="000000"/>
                <w:sz w:val="18"/>
                <w:szCs w:val="18"/>
                <w:lang w:val="en-US"/>
              </w:rPr>
              <w:t>4</w:t>
            </w:r>
          </w:p>
        </w:tc>
        <w:tc>
          <w:tcPr>
            <w:tcW w:w="630" w:type="dxa"/>
            <w:noWrap/>
            <w:hideMark/>
          </w:tcPr>
          <w:p w14:paraId="2216C4FF"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0.77</w:t>
            </w:r>
          </w:p>
        </w:tc>
        <w:tc>
          <w:tcPr>
            <w:tcW w:w="677" w:type="dxa"/>
            <w:noWrap/>
            <w:hideMark/>
          </w:tcPr>
          <w:p w14:paraId="5E90223B" w14:textId="77777777" w:rsidR="00566B27" w:rsidRPr="0045467B" w:rsidRDefault="00566B27" w:rsidP="00566B2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0.89</w:t>
            </w:r>
          </w:p>
        </w:tc>
      </w:tr>
      <w:tr w:rsidR="00566B27" w:rsidRPr="0045467B" w14:paraId="76962EFB" w14:textId="77777777" w:rsidTr="007D5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34FB5AA1" w14:textId="77777777" w:rsidR="00566B27" w:rsidRPr="0045467B" w:rsidRDefault="00566B27" w:rsidP="00566B27">
            <w:pPr>
              <w:spacing w:after="0"/>
              <w:rPr>
                <w:rFonts w:eastAsia="Times New Roman" w:cs="Times New Roman"/>
                <w:b w:val="0"/>
                <w:bCs w:val="0"/>
                <w:color w:val="000000"/>
                <w:sz w:val="18"/>
                <w:szCs w:val="18"/>
                <w:lang w:val="en-US"/>
              </w:rPr>
            </w:pPr>
            <w:r w:rsidRPr="0045467B">
              <w:rPr>
                <w:rFonts w:eastAsia="Times New Roman" w:cs="Times New Roman"/>
                <w:b w:val="0"/>
                <w:bCs w:val="0"/>
                <w:color w:val="000000"/>
                <w:sz w:val="18"/>
                <w:szCs w:val="18"/>
                <w:lang w:val="en-US"/>
              </w:rPr>
              <w:t>Michael</w:t>
            </w:r>
          </w:p>
        </w:tc>
        <w:tc>
          <w:tcPr>
            <w:tcW w:w="810" w:type="dxa"/>
            <w:noWrap/>
            <w:hideMark/>
          </w:tcPr>
          <w:p w14:paraId="29D0B552"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0.11</w:t>
            </w:r>
          </w:p>
        </w:tc>
        <w:tc>
          <w:tcPr>
            <w:tcW w:w="810" w:type="dxa"/>
            <w:noWrap/>
            <w:hideMark/>
          </w:tcPr>
          <w:p w14:paraId="46C8D4AB"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0.22</w:t>
            </w:r>
          </w:p>
        </w:tc>
        <w:tc>
          <w:tcPr>
            <w:tcW w:w="900" w:type="dxa"/>
            <w:noWrap/>
            <w:hideMark/>
          </w:tcPr>
          <w:p w14:paraId="219381B5"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A1301F">
              <w:rPr>
                <w:rFonts w:eastAsia="Times New Roman" w:cs="Times New Roman"/>
                <w:color w:val="auto"/>
                <w:sz w:val="18"/>
                <w:szCs w:val="18"/>
                <w:lang w:val="en-US"/>
              </w:rPr>
              <w:t>0.41</w:t>
            </w:r>
          </w:p>
        </w:tc>
        <w:tc>
          <w:tcPr>
            <w:tcW w:w="810" w:type="dxa"/>
            <w:noWrap/>
            <w:hideMark/>
          </w:tcPr>
          <w:p w14:paraId="32E3D193"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0.36</w:t>
            </w:r>
          </w:p>
        </w:tc>
        <w:tc>
          <w:tcPr>
            <w:tcW w:w="630" w:type="dxa"/>
            <w:noWrap/>
            <w:hideMark/>
          </w:tcPr>
          <w:p w14:paraId="68EBBF8E"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45467B">
              <w:rPr>
                <w:rFonts w:eastAsia="Times New Roman" w:cs="Times New Roman"/>
                <w:color w:val="000000"/>
                <w:sz w:val="18"/>
                <w:szCs w:val="18"/>
                <w:lang w:val="en-US"/>
              </w:rPr>
              <w:t>0.4</w:t>
            </w:r>
            <w:r>
              <w:rPr>
                <w:rFonts w:eastAsia="Times New Roman" w:cs="Times New Roman"/>
                <w:color w:val="000000"/>
                <w:sz w:val="18"/>
                <w:szCs w:val="18"/>
                <w:lang w:val="en-US"/>
              </w:rPr>
              <w:t>6</w:t>
            </w:r>
          </w:p>
        </w:tc>
        <w:tc>
          <w:tcPr>
            <w:tcW w:w="677" w:type="dxa"/>
            <w:noWrap/>
            <w:hideMark/>
          </w:tcPr>
          <w:p w14:paraId="37208B8B" w14:textId="77777777" w:rsidR="00566B27" w:rsidRPr="0045467B" w:rsidRDefault="00566B27" w:rsidP="00566B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rPr>
            </w:pPr>
            <w:r w:rsidRPr="007D58F1">
              <w:rPr>
                <w:rFonts w:eastAsia="Times New Roman" w:cs="Times New Roman"/>
                <w:color w:val="auto"/>
                <w:sz w:val="18"/>
                <w:szCs w:val="18"/>
                <w:lang w:val="en-US"/>
              </w:rPr>
              <w:t>0.62</w:t>
            </w:r>
          </w:p>
        </w:tc>
      </w:tr>
    </w:tbl>
    <w:p w14:paraId="42825F18" w14:textId="4F98D998" w:rsidR="00566B27" w:rsidRDefault="00566B27" w:rsidP="00AE2C6C">
      <w:pPr>
        <w:spacing w:before="200" w:after="0"/>
        <w:ind w:left="-15"/>
      </w:pPr>
    </w:p>
    <w:p w14:paraId="35E089EA" w14:textId="0217ACDB" w:rsidR="00BE754E" w:rsidRDefault="00BE754E" w:rsidP="00AE2C6C">
      <w:pPr>
        <w:spacing w:before="200" w:after="0"/>
        <w:ind w:left="-15"/>
      </w:pPr>
    </w:p>
    <w:p w14:paraId="614EEEAD" w14:textId="2C2747A1" w:rsidR="00BE754E" w:rsidRDefault="00BE754E" w:rsidP="00AE2C6C">
      <w:pPr>
        <w:spacing w:before="200" w:after="0"/>
        <w:ind w:left="-15"/>
      </w:pPr>
    </w:p>
    <w:p w14:paraId="79F3C1BA" w14:textId="175BFF66" w:rsidR="00BE754E" w:rsidRDefault="00BE754E" w:rsidP="00AE2C6C">
      <w:pPr>
        <w:spacing w:before="200" w:after="0"/>
        <w:ind w:left="-15"/>
      </w:pPr>
    </w:p>
    <w:p w14:paraId="3F61A53A" w14:textId="200C6C40" w:rsidR="00BE754E" w:rsidRDefault="00BE754E" w:rsidP="00AE2C6C">
      <w:pPr>
        <w:spacing w:before="200" w:after="0"/>
        <w:ind w:left="-15"/>
      </w:pPr>
    </w:p>
    <w:p w14:paraId="17A1A659" w14:textId="2F7768AB" w:rsidR="00BE754E" w:rsidRDefault="00BE754E" w:rsidP="00AE2C6C">
      <w:pPr>
        <w:spacing w:before="200" w:after="0"/>
        <w:ind w:left="-15"/>
      </w:pPr>
    </w:p>
    <w:p w14:paraId="37BD9927" w14:textId="46C76E6D" w:rsidR="002D6D59" w:rsidRDefault="002D6D59" w:rsidP="008200B1">
      <w:pPr>
        <w:pStyle w:val="Heading2"/>
      </w:pPr>
    </w:p>
    <w:p w14:paraId="74A2ED33" w14:textId="2972AE5F" w:rsidR="002D6D59" w:rsidRDefault="002D6D59" w:rsidP="002D6D59"/>
    <w:p w14:paraId="2F983B45" w14:textId="6BE433AC" w:rsidR="002D6D59" w:rsidRDefault="002D6D59" w:rsidP="002D6D59"/>
    <w:p w14:paraId="2736A278" w14:textId="76039B33" w:rsidR="002D6D59" w:rsidRDefault="002D6D59" w:rsidP="002D6D59"/>
    <w:p w14:paraId="0365E9EB" w14:textId="2C9F32CA" w:rsidR="002D6D59" w:rsidRDefault="002D6D59" w:rsidP="002D6D59"/>
    <w:p w14:paraId="574ECA05" w14:textId="04A90BD8" w:rsidR="002D6D59" w:rsidRDefault="002D6D59" w:rsidP="002D6D59"/>
    <w:p w14:paraId="643811C4" w14:textId="5406DE8C" w:rsidR="002D6D59" w:rsidRDefault="002D6D59" w:rsidP="00E710B2">
      <w:pPr>
        <w:jc w:val="both"/>
      </w:pPr>
    </w:p>
    <w:p w14:paraId="7922E8E7" w14:textId="496D7824" w:rsidR="002D6D59" w:rsidRDefault="002D6D59" w:rsidP="002D6D59"/>
    <w:p w14:paraId="545F3394" w14:textId="39DB0A18" w:rsidR="008831A2" w:rsidRDefault="00BE754E" w:rsidP="00CD48EC">
      <w:pPr>
        <w:pStyle w:val="Heading2"/>
      </w:pPr>
      <w:r>
        <w:lastRenderedPageBreak/>
        <w:t>APPENDIX C: STATISTICAL PACKAGES AND REFERENCES</w:t>
      </w:r>
    </w:p>
    <w:p w14:paraId="523B74B5" w14:textId="036D6D1B" w:rsidR="00580EA0" w:rsidRDefault="00580EA0" w:rsidP="008831A2">
      <w:pPr>
        <w:ind w:firstLine="720"/>
        <w:rPr>
          <w:sz w:val="22"/>
          <w:szCs w:val="22"/>
        </w:rPr>
      </w:pPr>
      <w:r w:rsidRPr="008831A2">
        <w:rPr>
          <w:sz w:val="22"/>
          <w:szCs w:val="22"/>
        </w:rPr>
        <w:t xml:space="preserve">All statistical operations were performed in Posit (formerly R Studio) software developed by Hadley Wickham and using </w:t>
      </w:r>
      <w:r w:rsidR="00000A75">
        <w:rPr>
          <w:sz w:val="22"/>
          <w:szCs w:val="22"/>
        </w:rPr>
        <w:t xml:space="preserve">the </w:t>
      </w:r>
      <w:r w:rsidRPr="008831A2">
        <w:rPr>
          <w:sz w:val="22"/>
          <w:szCs w:val="22"/>
        </w:rPr>
        <w:t>open-source software packages</w:t>
      </w:r>
      <w:r w:rsidR="00BE0E3A">
        <w:rPr>
          <w:sz w:val="22"/>
          <w:szCs w:val="22"/>
        </w:rPr>
        <w:t>. The Packages are</w:t>
      </w:r>
      <w:r w:rsidRPr="008831A2">
        <w:rPr>
          <w:sz w:val="22"/>
          <w:szCs w:val="22"/>
        </w:rPr>
        <w:t xml:space="preserve"> cited below</w:t>
      </w:r>
      <w:r w:rsidR="00BE0E3A">
        <w:rPr>
          <w:sz w:val="22"/>
          <w:szCs w:val="22"/>
        </w:rPr>
        <w:t xml:space="preserve"> in alphabetical order by package author</w:t>
      </w:r>
      <w:r w:rsidR="008831A2">
        <w:rPr>
          <w:sz w:val="22"/>
          <w:szCs w:val="22"/>
        </w:rPr>
        <w:t xml:space="preserve">. For more information: </w:t>
      </w:r>
      <w:hyperlink r:id="rId43" w:history="1">
        <w:r w:rsidR="008831A2" w:rsidRPr="004274C4">
          <w:rPr>
            <w:rStyle w:val="Hyperlink"/>
            <w:sz w:val="22"/>
            <w:szCs w:val="22"/>
          </w:rPr>
          <w:t>https://posit.co/products/open-source/rstudio/</w:t>
        </w:r>
      </w:hyperlink>
      <w:r w:rsidRPr="008831A2">
        <w:rPr>
          <w:sz w:val="22"/>
          <w:szCs w:val="22"/>
        </w:rPr>
        <w:t xml:space="preserve"> </w:t>
      </w:r>
    </w:p>
    <w:p w14:paraId="1681712C" w14:textId="0A398809" w:rsidR="001607E4" w:rsidRDefault="001607E4" w:rsidP="001607E4">
      <w:pPr>
        <w:spacing w:after="0"/>
        <w:ind w:left="720" w:hanging="720"/>
        <w:rPr>
          <w:sz w:val="22"/>
          <w:szCs w:val="22"/>
        </w:rPr>
      </w:pPr>
      <w:r w:rsidRPr="001607E4">
        <w:rPr>
          <w:sz w:val="22"/>
          <w:szCs w:val="22"/>
        </w:rPr>
        <w:t>Cambon</w:t>
      </w:r>
      <w:r>
        <w:rPr>
          <w:sz w:val="22"/>
          <w:szCs w:val="22"/>
        </w:rPr>
        <w:t>,</w:t>
      </w:r>
      <w:r w:rsidRPr="001607E4">
        <w:rPr>
          <w:sz w:val="22"/>
          <w:szCs w:val="22"/>
        </w:rPr>
        <w:t xml:space="preserve"> J</w:t>
      </w:r>
      <w:r>
        <w:rPr>
          <w:sz w:val="22"/>
          <w:szCs w:val="22"/>
        </w:rPr>
        <w:t>.</w:t>
      </w:r>
      <w:r w:rsidRPr="001607E4">
        <w:rPr>
          <w:sz w:val="22"/>
          <w:szCs w:val="22"/>
        </w:rPr>
        <w:t>,</w:t>
      </w:r>
      <w:r>
        <w:rPr>
          <w:sz w:val="22"/>
          <w:szCs w:val="22"/>
        </w:rPr>
        <w:t xml:space="preserve"> </w:t>
      </w:r>
      <w:r w:rsidRPr="001607E4">
        <w:rPr>
          <w:sz w:val="22"/>
          <w:szCs w:val="22"/>
        </w:rPr>
        <w:t>Belanger</w:t>
      </w:r>
      <w:r>
        <w:rPr>
          <w:sz w:val="22"/>
          <w:szCs w:val="22"/>
        </w:rPr>
        <w:t>,</w:t>
      </w:r>
      <w:r w:rsidRPr="001607E4">
        <w:rPr>
          <w:sz w:val="22"/>
          <w:szCs w:val="22"/>
        </w:rPr>
        <w:t xml:space="preserve"> C</w:t>
      </w:r>
      <w:r>
        <w:rPr>
          <w:sz w:val="22"/>
          <w:szCs w:val="22"/>
        </w:rPr>
        <w:t>.</w:t>
      </w:r>
      <w:r w:rsidRPr="001607E4">
        <w:rPr>
          <w:sz w:val="22"/>
          <w:szCs w:val="22"/>
        </w:rPr>
        <w:t>, Possenriede</w:t>
      </w:r>
      <w:r>
        <w:rPr>
          <w:sz w:val="22"/>
          <w:szCs w:val="22"/>
        </w:rPr>
        <w:t>,</w:t>
      </w:r>
      <w:r w:rsidRPr="001607E4">
        <w:rPr>
          <w:sz w:val="22"/>
          <w:szCs w:val="22"/>
        </w:rPr>
        <w:t xml:space="preserve"> D</w:t>
      </w:r>
      <w:r>
        <w:rPr>
          <w:sz w:val="22"/>
          <w:szCs w:val="22"/>
        </w:rPr>
        <w:t>.</w:t>
      </w:r>
      <w:r w:rsidRPr="001607E4">
        <w:rPr>
          <w:sz w:val="22"/>
          <w:szCs w:val="22"/>
        </w:rPr>
        <w:t xml:space="preserve"> (2021)</w:t>
      </w:r>
      <w:r>
        <w:rPr>
          <w:sz w:val="22"/>
          <w:szCs w:val="22"/>
        </w:rPr>
        <w:t xml:space="preserve">. </w:t>
      </w:r>
      <w:r w:rsidRPr="001607E4">
        <w:rPr>
          <w:sz w:val="22"/>
          <w:szCs w:val="22"/>
        </w:rPr>
        <w:t xml:space="preserve"> </w:t>
      </w:r>
      <w:proofErr w:type="spellStart"/>
      <w:r w:rsidRPr="001607E4">
        <w:rPr>
          <w:sz w:val="22"/>
          <w:szCs w:val="22"/>
        </w:rPr>
        <w:t>tidygeocoder</w:t>
      </w:r>
      <w:proofErr w:type="spellEnd"/>
      <w:r w:rsidRPr="001607E4">
        <w:rPr>
          <w:sz w:val="22"/>
          <w:szCs w:val="22"/>
        </w:rPr>
        <w:t>: An R package for geocoding.</w:t>
      </w:r>
      <w:r>
        <w:rPr>
          <w:sz w:val="22"/>
          <w:szCs w:val="22"/>
        </w:rPr>
        <w:t xml:space="preserve"> </w:t>
      </w:r>
      <w:r w:rsidRPr="001607E4">
        <w:rPr>
          <w:sz w:val="22"/>
          <w:szCs w:val="22"/>
        </w:rPr>
        <w:t>Journal of Open Source</w:t>
      </w:r>
      <w:r>
        <w:rPr>
          <w:sz w:val="22"/>
          <w:szCs w:val="22"/>
        </w:rPr>
        <w:t xml:space="preserve">. </w:t>
      </w:r>
      <w:r w:rsidRPr="001607E4">
        <w:rPr>
          <w:sz w:val="22"/>
          <w:szCs w:val="22"/>
        </w:rPr>
        <w:t>Software, 6(65), 3544, https://doi.org/10.21105/joss.03544 (R package version 1.0.5)</w:t>
      </w:r>
    </w:p>
    <w:p w14:paraId="6C39ABF6" w14:textId="31D3A680" w:rsidR="00000A75" w:rsidRDefault="00000A75" w:rsidP="00000A75">
      <w:pPr>
        <w:spacing w:after="0"/>
        <w:ind w:left="720" w:hanging="720"/>
        <w:rPr>
          <w:sz w:val="22"/>
          <w:szCs w:val="22"/>
        </w:rPr>
      </w:pPr>
      <w:r w:rsidRPr="00000A75">
        <w:rPr>
          <w:sz w:val="22"/>
          <w:szCs w:val="22"/>
        </w:rPr>
        <w:t xml:space="preserve">Lüdecke D, Ben-Shachar M, Patil I, Waggoner P, Makowski D (2021). </w:t>
      </w:r>
      <w:r>
        <w:rPr>
          <w:sz w:val="22"/>
          <w:szCs w:val="22"/>
        </w:rPr>
        <w:t>P</w:t>
      </w:r>
      <w:r w:rsidRPr="00000A75">
        <w:rPr>
          <w:sz w:val="22"/>
          <w:szCs w:val="22"/>
        </w:rPr>
        <w:t>erformance: An R Package for Assessment, Comparison and Testing of Statistical Models. </w:t>
      </w:r>
      <w:r w:rsidRPr="00000A75">
        <w:rPr>
          <w:i/>
          <w:iCs/>
          <w:sz w:val="22"/>
          <w:szCs w:val="22"/>
        </w:rPr>
        <w:t xml:space="preserve">Journal of </w:t>
      </w:r>
      <w:proofErr w:type="gramStart"/>
      <w:r w:rsidRPr="00000A75">
        <w:rPr>
          <w:i/>
          <w:iCs/>
          <w:sz w:val="22"/>
          <w:szCs w:val="22"/>
        </w:rPr>
        <w:t>Open Source</w:t>
      </w:r>
      <w:proofErr w:type="gramEnd"/>
      <w:r w:rsidRPr="00000A75">
        <w:rPr>
          <w:i/>
          <w:iCs/>
          <w:sz w:val="22"/>
          <w:szCs w:val="22"/>
        </w:rPr>
        <w:t xml:space="preserve"> Software</w:t>
      </w:r>
      <w:r w:rsidRPr="00000A75">
        <w:rPr>
          <w:sz w:val="22"/>
          <w:szCs w:val="22"/>
        </w:rPr>
        <w:t>, 6(60), 3139. </w:t>
      </w:r>
      <w:hyperlink r:id="rId44" w:history="1">
        <w:r w:rsidRPr="00000A75">
          <w:rPr>
            <w:sz w:val="22"/>
            <w:szCs w:val="22"/>
          </w:rPr>
          <w:t>doi:10.21105/joss.03139</w:t>
        </w:r>
      </w:hyperlink>
      <w:r w:rsidRPr="00000A75">
        <w:rPr>
          <w:sz w:val="22"/>
          <w:szCs w:val="22"/>
        </w:rPr>
        <w:t>.</w:t>
      </w:r>
    </w:p>
    <w:p w14:paraId="569C2834" w14:textId="17FF4807" w:rsidR="00000A75" w:rsidRPr="00BE0E3A" w:rsidRDefault="00BE0E3A" w:rsidP="00BE0E3A">
      <w:pPr>
        <w:spacing w:after="0"/>
        <w:ind w:left="720" w:hanging="720"/>
        <w:rPr>
          <w:sz w:val="22"/>
          <w:szCs w:val="22"/>
          <w:lang w:val="en-US"/>
        </w:rPr>
      </w:pPr>
      <w:r w:rsidRPr="00BE0E3A">
        <w:rPr>
          <w:sz w:val="22"/>
          <w:szCs w:val="22"/>
          <w:lang w:val="en-US"/>
        </w:rPr>
        <w:t xml:space="preserve">Patil, I. (2021). Visualizations with statistical details: The 'ggstatsplot' approach. Journal of </w:t>
      </w:r>
      <w:proofErr w:type="gramStart"/>
      <w:r w:rsidRPr="00BE0E3A">
        <w:rPr>
          <w:sz w:val="22"/>
          <w:szCs w:val="22"/>
          <w:lang w:val="en-US"/>
        </w:rPr>
        <w:t>Open</w:t>
      </w:r>
      <w:r>
        <w:rPr>
          <w:sz w:val="22"/>
          <w:szCs w:val="22"/>
          <w:lang w:val="en-US"/>
        </w:rPr>
        <w:t xml:space="preserve"> </w:t>
      </w:r>
      <w:r w:rsidRPr="00BE0E3A">
        <w:rPr>
          <w:sz w:val="22"/>
          <w:szCs w:val="22"/>
          <w:lang w:val="en-US"/>
        </w:rPr>
        <w:t>Source</w:t>
      </w:r>
      <w:proofErr w:type="gramEnd"/>
      <w:r w:rsidRPr="00BE0E3A">
        <w:rPr>
          <w:sz w:val="22"/>
          <w:szCs w:val="22"/>
          <w:lang w:val="en-US"/>
        </w:rPr>
        <w:t xml:space="preserve"> Software, 6(61), 3167,</w:t>
      </w:r>
      <w:r>
        <w:rPr>
          <w:sz w:val="22"/>
          <w:szCs w:val="22"/>
          <w:lang w:val="en-US"/>
        </w:rPr>
        <w:t xml:space="preserve"> </w:t>
      </w:r>
      <w:r w:rsidRPr="00BE0E3A">
        <w:rPr>
          <w:sz w:val="22"/>
          <w:szCs w:val="22"/>
          <w:lang w:val="en-US"/>
        </w:rPr>
        <w:t>doi:10.21105/joss.03167</w:t>
      </w:r>
    </w:p>
    <w:p w14:paraId="66894F6D" w14:textId="4E24CBFF" w:rsidR="00000A75" w:rsidRDefault="00000A75" w:rsidP="00000A75">
      <w:pPr>
        <w:spacing w:after="0"/>
        <w:ind w:left="720" w:hanging="720"/>
        <w:rPr>
          <w:sz w:val="22"/>
          <w:szCs w:val="22"/>
        </w:rPr>
      </w:pPr>
      <w:r>
        <w:rPr>
          <w:sz w:val="22"/>
          <w:szCs w:val="22"/>
        </w:rPr>
        <w:t xml:space="preserve">Walker, K. (2023). Analyzing U.S. Census data: Methods, maps and models in R. CRC Press. </w:t>
      </w:r>
      <w:hyperlink r:id="rId45" w:history="1">
        <w:r w:rsidRPr="004274C4">
          <w:rPr>
            <w:rStyle w:val="Hyperlink"/>
            <w:sz w:val="22"/>
            <w:szCs w:val="22"/>
          </w:rPr>
          <w:t>https://walker-data.com/census-r/index.html</w:t>
        </w:r>
      </w:hyperlink>
    </w:p>
    <w:p w14:paraId="0DB73426" w14:textId="7BB6479D" w:rsidR="00000A75" w:rsidRDefault="00000A75" w:rsidP="00000A75">
      <w:pPr>
        <w:pStyle w:val="HTMLPreformatted"/>
        <w:rPr>
          <w:rFonts w:ascii="Avenir Light" w:eastAsia="Avenir" w:hAnsi="Avenir Light" w:cs="Avenir"/>
          <w:color w:val="000000" w:themeColor="text1"/>
          <w:sz w:val="22"/>
          <w:szCs w:val="22"/>
          <w:lang w:val="en"/>
        </w:rPr>
      </w:pPr>
      <w:r w:rsidRPr="00000A75">
        <w:rPr>
          <w:rFonts w:ascii="Avenir Light" w:eastAsia="Avenir" w:hAnsi="Avenir Light" w:cs="Avenir"/>
          <w:color w:val="000000" w:themeColor="text1"/>
          <w:sz w:val="22"/>
          <w:szCs w:val="22"/>
          <w:lang w:val="en"/>
        </w:rPr>
        <w:t>Walker, K. (2023) Tidycensus Package. ttps://walker-data.com/tidycensus/</w:t>
      </w:r>
    </w:p>
    <w:p w14:paraId="1AE65756" w14:textId="77777777" w:rsidR="00000A75" w:rsidRPr="00000A75" w:rsidRDefault="00000A75" w:rsidP="00000A75">
      <w:pPr>
        <w:pStyle w:val="HTMLPreformatted"/>
        <w:rPr>
          <w:color w:val="000000"/>
        </w:rPr>
      </w:pPr>
    </w:p>
    <w:p w14:paraId="3260D87D" w14:textId="6FDB9953" w:rsidR="008831A2" w:rsidRDefault="008831A2" w:rsidP="00000A75">
      <w:pPr>
        <w:spacing w:after="0"/>
        <w:ind w:left="720" w:hanging="720"/>
        <w:rPr>
          <w:sz w:val="22"/>
          <w:szCs w:val="22"/>
        </w:rPr>
      </w:pPr>
      <w:r>
        <w:rPr>
          <w:sz w:val="22"/>
          <w:szCs w:val="22"/>
        </w:rPr>
        <w:t xml:space="preserve">Wickham, H., </w:t>
      </w:r>
      <w:proofErr w:type="spellStart"/>
      <w:r w:rsidRPr="008831A2">
        <w:rPr>
          <w:sz w:val="22"/>
          <w:szCs w:val="22"/>
        </w:rPr>
        <w:t>Çetinkaya-Rundel</w:t>
      </w:r>
      <w:proofErr w:type="spellEnd"/>
      <w:r w:rsidRPr="008831A2">
        <w:rPr>
          <w:sz w:val="22"/>
          <w:szCs w:val="22"/>
        </w:rPr>
        <w:t xml:space="preserve">, M., </w:t>
      </w:r>
      <w:proofErr w:type="spellStart"/>
      <w:r>
        <w:rPr>
          <w:sz w:val="22"/>
          <w:szCs w:val="22"/>
        </w:rPr>
        <w:t>Grolemund</w:t>
      </w:r>
      <w:proofErr w:type="spellEnd"/>
      <w:r>
        <w:rPr>
          <w:sz w:val="22"/>
          <w:szCs w:val="22"/>
        </w:rPr>
        <w:t>, G. (2023). R for data science (2e).</w:t>
      </w:r>
      <w:r w:rsidRPr="008831A2">
        <w:t xml:space="preserve"> </w:t>
      </w:r>
      <w:hyperlink r:id="rId46" w:history="1">
        <w:r w:rsidR="00000A75" w:rsidRPr="004274C4">
          <w:rPr>
            <w:rStyle w:val="Hyperlink"/>
            <w:sz w:val="22"/>
            <w:szCs w:val="22"/>
          </w:rPr>
          <w:t>https://r4ds.hadley.nz/</w:t>
        </w:r>
      </w:hyperlink>
      <w:r>
        <w:rPr>
          <w:sz w:val="22"/>
          <w:szCs w:val="22"/>
        </w:rPr>
        <w:t>.</w:t>
      </w:r>
    </w:p>
    <w:p w14:paraId="695017E9" w14:textId="77777777" w:rsidR="001607E4" w:rsidRDefault="001607E4" w:rsidP="00000A75">
      <w:pPr>
        <w:spacing w:after="0"/>
        <w:ind w:left="720" w:hanging="720"/>
        <w:rPr>
          <w:sz w:val="22"/>
          <w:szCs w:val="22"/>
        </w:rPr>
      </w:pPr>
    </w:p>
    <w:p w14:paraId="22FB361A" w14:textId="3219CA45" w:rsidR="008831A2" w:rsidRDefault="008831A2" w:rsidP="00000A75">
      <w:pPr>
        <w:spacing w:after="0"/>
        <w:ind w:left="720" w:hanging="720"/>
        <w:rPr>
          <w:sz w:val="22"/>
          <w:szCs w:val="22"/>
        </w:rPr>
      </w:pPr>
    </w:p>
    <w:p w14:paraId="01669A7D" w14:textId="34C9884C" w:rsidR="008831A2" w:rsidRDefault="008831A2" w:rsidP="008831A2">
      <w:pPr>
        <w:spacing w:after="0"/>
        <w:rPr>
          <w:sz w:val="22"/>
          <w:szCs w:val="22"/>
        </w:rPr>
      </w:pPr>
    </w:p>
    <w:p w14:paraId="327EAD64" w14:textId="77777777" w:rsidR="008831A2" w:rsidRPr="008831A2" w:rsidRDefault="008831A2" w:rsidP="008831A2">
      <w:pPr>
        <w:spacing w:after="0"/>
        <w:rPr>
          <w:sz w:val="22"/>
          <w:szCs w:val="22"/>
        </w:rPr>
      </w:pPr>
    </w:p>
    <w:p w14:paraId="2D9E45F7" w14:textId="485E1378" w:rsidR="008831A2" w:rsidRDefault="008831A2" w:rsidP="008831A2">
      <w:pPr>
        <w:ind w:firstLine="720"/>
        <w:rPr>
          <w:sz w:val="22"/>
          <w:szCs w:val="22"/>
        </w:rPr>
      </w:pPr>
    </w:p>
    <w:p w14:paraId="7D267E8B" w14:textId="77777777" w:rsidR="008831A2" w:rsidRDefault="008831A2" w:rsidP="008831A2">
      <w:pPr>
        <w:ind w:firstLine="720"/>
        <w:rPr>
          <w:sz w:val="22"/>
          <w:szCs w:val="22"/>
        </w:rPr>
      </w:pPr>
    </w:p>
    <w:p w14:paraId="7D76A404" w14:textId="2647E773" w:rsidR="00000EE8" w:rsidRPr="00000EE8" w:rsidRDefault="00000EE8" w:rsidP="008B2A3D">
      <w:pPr>
        <w:spacing w:before="200" w:after="0"/>
      </w:pPr>
    </w:p>
    <w:sectPr w:rsidR="00000EE8" w:rsidRPr="00000EE8" w:rsidSect="00323B9A">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9A827" w14:textId="77777777" w:rsidR="0034532C" w:rsidRDefault="0034532C">
      <w:pPr>
        <w:spacing w:line="240" w:lineRule="auto"/>
      </w:pPr>
      <w:r>
        <w:separator/>
      </w:r>
    </w:p>
    <w:p w14:paraId="4204B224" w14:textId="77777777" w:rsidR="0034532C" w:rsidRDefault="0034532C"/>
  </w:endnote>
  <w:endnote w:type="continuationSeparator" w:id="0">
    <w:p w14:paraId="3F7AA3ED" w14:textId="77777777" w:rsidR="0034532C" w:rsidRDefault="0034532C">
      <w:pPr>
        <w:spacing w:line="240" w:lineRule="auto"/>
      </w:pPr>
      <w:r>
        <w:continuationSeparator/>
      </w:r>
    </w:p>
    <w:p w14:paraId="5EEF8859" w14:textId="77777777" w:rsidR="0034532C" w:rsidRDefault="00345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Avenir">
    <w:altName w:val="Calibri"/>
    <w:panose1 w:val="02000503020000020003"/>
    <w:charset w:val="00"/>
    <w:family w:val="auto"/>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Economica">
    <w:altName w:val="Calibri"/>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Avenir Next Medium">
    <w:panose1 w:val="020B0603020202020204"/>
    <w:charset w:val="00"/>
    <w:family w:val="swiss"/>
    <w:pitch w:val="variable"/>
    <w:sig w:usb0="8000002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Times New Roman (Headings CS)">
    <w:altName w:val="Times New Roman"/>
    <w:panose1 w:val="020B0604020202020204"/>
    <w:charset w:val="00"/>
    <w:family w:val="roman"/>
    <w:pitch w:val="default"/>
  </w:font>
  <w:font w:name="AVENIR BOOK OBLIQUE">
    <w:panose1 w:val="02000503020000020003"/>
    <w:charset w:val="00"/>
    <w:family w:val="auto"/>
    <w:pitch w:val="variable"/>
    <w:sig w:usb0="800000AF" w:usb1="5000204A" w:usb2="00000000" w:usb3="00000000" w:csb0="0000009B" w:csb1="00000000"/>
  </w:font>
  <w:font w:name="AVENIR MEDIUM OBLIQUE">
    <w:panose1 w:val="02000603020000020003"/>
    <w:charset w:val="00"/>
    <w:family w:val="auto"/>
    <w:pitch w:val="variable"/>
    <w:sig w:usb0="800000AF" w:usb1="5000204A" w:usb2="00000000" w:usb3="00000000" w:csb0="0000009B" w:csb1="00000000"/>
  </w:font>
  <w:font w:name="AVENIR OBLIQUE">
    <w:panose1 w:val="020B050302020309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5538990"/>
      <w:docPartObj>
        <w:docPartGallery w:val="Page Numbers (Bottom of Page)"/>
        <w:docPartUnique/>
      </w:docPartObj>
    </w:sdtPr>
    <w:sdtEndPr>
      <w:rPr>
        <w:rStyle w:val="PageNumber"/>
      </w:rPr>
    </w:sdtEndPr>
    <w:sdtContent>
      <w:p w14:paraId="1C2C3E64" w14:textId="1C85BCB0" w:rsidR="0033062C" w:rsidRDefault="0033062C" w:rsidP="00950D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203209" w14:textId="77777777" w:rsidR="0033062C" w:rsidRDefault="0033062C" w:rsidP="003306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4737075"/>
      <w:docPartObj>
        <w:docPartGallery w:val="Page Numbers (Bottom of Page)"/>
        <w:docPartUnique/>
      </w:docPartObj>
    </w:sdtPr>
    <w:sdtEndPr>
      <w:rPr>
        <w:rStyle w:val="PageNumber"/>
      </w:rPr>
    </w:sdtEndPr>
    <w:sdtContent>
      <w:p w14:paraId="081F20A8" w14:textId="6948AB1C" w:rsidR="0033062C" w:rsidRDefault="0033062C" w:rsidP="00950D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2E055A21" w14:textId="4579C20E" w:rsidR="00FB7BB9" w:rsidRDefault="00FB7BB9" w:rsidP="0033062C">
    <w:pPr>
      <w:pBdr>
        <w:top w:val="nil"/>
        <w:left w:val="nil"/>
        <w:bottom w:val="nil"/>
        <w:right w:val="nil"/>
        <w:between w:val="nil"/>
      </w:pBdr>
      <w:spacing w:line="240" w:lineRule="auto"/>
      <w:ind w:right="360"/>
    </w:pPr>
  </w:p>
  <w:p w14:paraId="1E5F77FC" w14:textId="780F9048" w:rsidR="00FB7BB9" w:rsidRDefault="00FB7BB9">
    <w:pPr>
      <w:pBdr>
        <w:top w:val="nil"/>
        <w:left w:val="nil"/>
        <w:bottom w:val="nil"/>
        <w:right w:val="nil"/>
        <w:between w:val="nil"/>
      </w:pBdr>
      <w:spacing w:line="240" w:lineRule="auto"/>
      <w:ind w:firstLine="75"/>
      <w:rPr>
        <w:rFonts w:ascii="Economica" w:eastAsia="Economica" w:hAnsi="Economica" w:cs="Economica"/>
      </w:rPr>
    </w:pPr>
  </w:p>
  <w:p w14:paraId="68FC84CE" w14:textId="77777777" w:rsidR="00396BCE" w:rsidRDefault="00396BC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B5FE" w14:textId="71C1ACD0" w:rsidR="00FB7BB9" w:rsidRDefault="00FB7BB9" w:rsidP="0033062C">
    <w:pPr>
      <w:pBdr>
        <w:top w:val="nil"/>
        <w:left w:val="nil"/>
        <w:bottom w:val="nil"/>
        <w:right w:val="nil"/>
        <w:between w:val="nil"/>
      </w:pBdr>
      <w:ind w:right="360"/>
    </w:pPr>
  </w:p>
  <w:p w14:paraId="671ABF91" w14:textId="77777777" w:rsidR="00FB7BB9" w:rsidRDefault="00FB7BB9">
    <w:pPr>
      <w:pStyle w:val="Subtitle"/>
      <w:pBdr>
        <w:top w:val="nil"/>
        <w:left w:val="nil"/>
        <w:bottom w:val="nil"/>
        <w:right w:val="nil"/>
        <w:between w:val="nil"/>
      </w:pBdr>
    </w:pPr>
    <w:bookmarkStart w:id="83" w:name="_w494w0yg8rg0" w:colFirst="0" w:colLast="0"/>
    <w:bookmarkEnd w:id="8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EADF8" w14:textId="77777777" w:rsidR="0034532C" w:rsidRDefault="0034532C">
      <w:pPr>
        <w:spacing w:line="240" w:lineRule="auto"/>
      </w:pPr>
      <w:r>
        <w:separator/>
      </w:r>
    </w:p>
    <w:p w14:paraId="35B4A9AF" w14:textId="77777777" w:rsidR="0034532C" w:rsidRDefault="0034532C"/>
  </w:footnote>
  <w:footnote w:type="continuationSeparator" w:id="0">
    <w:p w14:paraId="65208A50" w14:textId="77777777" w:rsidR="0034532C" w:rsidRDefault="0034532C">
      <w:pPr>
        <w:spacing w:line="240" w:lineRule="auto"/>
      </w:pPr>
      <w:r>
        <w:continuationSeparator/>
      </w:r>
    </w:p>
    <w:p w14:paraId="2C66F9A7" w14:textId="77777777" w:rsidR="0034532C" w:rsidRDefault="0034532C"/>
  </w:footnote>
  <w:footnote w:id="1">
    <w:p w14:paraId="5247ED2C" w14:textId="5222F167" w:rsidR="0035447F" w:rsidRPr="00402D9B" w:rsidRDefault="0035447F" w:rsidP="0035447F">
      <w:pPr>
        <w:rPr>
          <w:sz w:val="16"/>
          <w:szCs w:val="16"/>
        </w:rPr>
      </w:pPr>
      <w:r w:rsidRPr="00402D9B">
        <w:rPr>
          <w:rStyle w:val="FootnoteReference"/>
          <w:sz w:val="16"/>
          <w:szCs w:val="16"/>
        </w:rPr>
        <w:footnoteRef/>
      </w:r>
      <w:r w:rsidRPr="00402D9B">
        <w:rPr>
          <w:sz w:val="16"/>
          <w:szCs w:val="16"/>
        </w:rPr>
        <w:t xml:space="preserve"> Hurricane Ian was excluded </w:t>
      </w:r>
      <w:r>
        <w:rPr>
          <w:sz w:val="16"/>
          <w:szCs w:val="16"/>
        </w:rPr>
        <w:t xml:space="preserve">from the registrant analysis </w:t>
      </w:r>
      <w:r w:rsidRPr="00402D9B">
        <w:rPr>
          <w:sz w:val="16"/>
          <w:szCs w:val="16"/>
        </w:rPr>
        <w:t xml:space="preserve">due to the absence of </w:t>
      </w:r>
      <w:r>
        <w:rPr>
          <w:sz w:val="16"/>
          <w:szCs w:val="16"/>
        </w:rPr>
        <w:t xml:space="preserve">available </w:t>
      </w:r>
      <w:r w:rsidRPr="00402D9B">
        <w:rPr>
          <w:sz w:val="16"/>
          <w:szCs w:val="16"/>
        </w:rPr>
        <w:t xml:space="preserve">data on the storm. Hurricane Maria was </w:t>
      </w:r>
      <w:r w:rsidR="007C711B">
        <w:rPr>
          <w:sz w:val="16"/>
          <w:szCs w:val="16"/>
        </w:rPr>
        <w:t>fully</w:t>
      </w:r>
      <w:r w:rsidRPr="00402D9B">
        <w:rPr>
          <w:sz w:val="16"/>
          <w:szCs w:val="16"/>
        </w:rPr>
        <w:t xml:space="preserve"> excluded from the analysis for </w:t>
      </w:r>
      <w:r>
        <w:rPr>
          <w:sz w:val="16"/>
          <w:szCs w:val="16"/>
        </w:rPr>
        <w:t>several different reasons</w:t>
      </w:r>
      <w:r w:rsidRPr="00402D9B">
        <w:rPr>
          <w:sz w:val="16"/>
          <w:szCs w:val="16"/>
        </w:rPr>
        <w:t xml:space="preserve">: 1) It </w:t>
      </w:r>
      <w:r>
        <w:rPr>
          <w:sz w:val="16"/>
          <w:szCs w:val="16"/>
        </w:rPr>
        <w:t>was</w:t>
      </w:r>
      <w:r w:rsidRPr="00402D9B">
        <w:rPr>
          <w:sz w:val="16"/>
          <w:szCs w:val="16"/>
        </w:rPr>
        <w:t xml:space="preserve"> nearly impossible to compare claims between the U.S. mainland and Puerto Rico due to the different economic and political context between the two and the U.S. Government’s poor logistical response to the island compared to other major hurricanes. 2) Hurricane Maria never weakened below a category four as it passed over Puerto Rico, </w:t>
      </w:r>
      <w:r>
        <w:rPr>
          <w:sz w:val="16"/>
          <w:szCs w:val="16"/>
        </w:rPr>
        <w:t xml:space="preserve">making it a </w:t>
      </w:r>
      <w:r w:rsidRPr="00402D9B">
        <w:rPr>
          <w:sz w:val="16"/>
          <w:szCs w:val="16"/>
        </w:rPr>
        <w:t>significant outlier both in the number of deaths and the amount of infrastructure damage it caused.</w:t>
      </w:r>
    </w:p>
    <w:p w14:paraId="2C629C19" w14:textId="77777777" w:rsidR="0035447F" w:rsidRPr="00402D9B" w:rsidRDefault="0035447F" w:rsidP="0035447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08316" w14:textId="6A08C389" w:rsidR="00180015" w:rsidRDefault="001800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EF63" w14:textId="6D4256E1" w:rsidR="00FB7BB9" w:rsidRDefault="00FB7BB9">
    <w:pPr>
      <w:pStyle w:val="Subtitle"/>
      <w:pBdr>
        <w:top w:val="nil"/>
        <w:left w:val="nil"/>
        <w:bottom w:val="nil"/>
        <w:right w:val="nil"/>
        <w:between w:val="nil"/>
      </w:pBdr>
      <w:spacing w:before="600"/>
    </w:pPr>
  </w:p>
  <w:p w14:paraId="61D47C49" w14:textId="6B167A1C" w:rsidR="00FB7BB9" w:rsidRDefault="00FB7BB9">
    <w:pPr>
      <w:pBdr>
        <w:top w:val="nil"/>
        <w:left w:val="nil"/>
        <w:bottom w:val="nil"/>
        <w:right w:val="nil"/>
        <w:between w:val="nil"/>
      </w:pBdr>
      <w:spacing w:line="240" w:lineRule="auto"/>
    </w:pPr>
  </w:p>
  <w:p w14:paraId="667D4581" w14:textId="77777777" w:rsidR="00396BCE" w:rsidRDefault="00396B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98DC" w14:textId="7F292F4E" w:rsidR="00FB7BB9" w:rsidRDefault="00FB7BB9" w:rsidP="0033062C">
    <w:pPr>
      <w:pBdr>
        <w:top w:val="nil"/>
        <w:left w:val="nil"/>
        <w:bottom w:val="nil"/>
        <w:right w:val="nil"/>
        <w:between w:val="nil"/>
      </w:pBd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6786E"/>
    <w:multiLevelType w:val="hybridMultilevel"/>
    <w:tmpl w:val="DC3EC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A875B8"/>
    <w:multiLevelType w:val="multilevel"/>
    <w:tmpl w:val="B5B2F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765E9F"/>
    <w:multiLevelType w:val="hybridMultilevel"/>
    <w:tmpl w:val="A91E9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0E50070"/>
    <w:multiLevelType w:val="hybridMultilevel"/>
    <w:tmpl w:val="48B84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A1F23"/>
    <w:multiLevelType w:val="multilevel"/>
    <w:tmpl w:val="5C823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1222F6"/>
    <w:multiLevelType w:val="multilevel"/>
    <w:tmpl w:val="BD564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12394E"/>
    <w:multiLevelType w:val="hybridMultilevel"/>
    <w:tmpl w:val="2F8A1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78E4A50"/>
    <w:multiLevelType w:val="hybridMultilevel"/>
    <w:tmpl w:val="1ADE2562"/>
    <w:lvl w:ilvl="0" w:tplc="C53E61B6">
      <w:start w:val="1"/>
      <w:numFmt w:val="decimal"/>
      <w:lvlText w:val="%1."/>
      <w:lvlJc w:val="left"/>
      <w:pPr>
        <w:ind w:left="-120" w:hanging="36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8" w15:restartNumberingAfterBreak="0">
    <w:nsid w:val="4B1A5D86"/>
    <w:multiLevelType w:val="multilevel"/>
    <w:tmpl w:val="3C8C3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027375"/>
    <w:multiLevelType w:val="hybridMultilevel"/>
    <w:tmpl w:val="48600EF6"/>
    <w:lvl w:ilvl="0" w:tplc="4B1AA508">
      <w:start w:val="1"/>
      <w:numFmt w:val="decimal"/>
      <w:lvlText w:val="%1."/>
      <w:lvlJc w:val="left"/>
      <w:pPr>
        <w:ind w:left="720" w:hanging="360"/>
      </w:pPr>
      <w:rPr>
        <w:rFonts w:ascii="Avenir Book" w:eastAsiaTheme="minorHAnsi" w:hAnsi="Avenir Book"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A31A54"/>
    <w:multiLevelType w:val="hybridMultilevel"/>
    <w:tmpl w:val="65780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B25F71"/>
    <w:multiLevelType w:val="hybridMultilevel"/>
    <w:tmpl w:val="BC9C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4"/>
  </w:num>
  <w:num w:numId="5">
    <w:abstractNumId w:val="9"/>
  </w:num>
  <w:num w:numId="6">
    <w:abstractNumId w:val="7"/>
  </w:num>
  <w:num w:numId="7">
    <w:abstractNumId w:val="6"/>
  </w:num>
  <w:num w:numId="8">
    <w:abstractNumId w:val="11"/>
  </w:num>
  <w:num w:numId="9">
    <w:abstractNumId w:val="2"/>
  </w:num>
  <w:num w:numId="10">
    <w:abstractNumId w:val="0"/>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BB9"/>
    <w:rsid w:val="00000A75"/>
    <w:rsid w:val="00000EE8"/>
    <w:rsid w:val="00010CB3"/>
    <w:rsid w:val="00012294"/>
    <w:rsid w:val="00030C06"/>
    <w:rsid w:val="00033614"/>
    <w:rsid w:val="000342D6"/>
    <w:rsid w:val="0004215A"/>
    <w:rsid w:val="00062AFA"/>
    <w:rsid w:val="00063D32"/>
    <w:rsid w:val="00071CFC"/>
    <w:rsid w:val="00085F4E"/>
    <w:rsid w:val="00092DB1"/>
    <w:rsid w:val="000A4698"/>
    <w:rsid w:val="000A704B"/>
    <w:rsid w:val="000B193B"/>
    <w:rsid w:val="000B4469"/>
    <w:rsid w:val="000C0650"/>
    <w:rsid w:val="000D1082"/>
    <w:rsid w:val="000F0659"/>
    <w:rsid w:val="000F15B5"/>
    <w:rsid w:val="00100ADD"/>
    <w:rsid w:val="0010366B"/>
    <w:rsid w:val="00104884"/>
    <w:rsid w:val="00105F8D"/>
    <w:rsid w:val="00111F3E"/>
    <w:rsid w:val="0011523E"/>
    <w:rsid w:val="00116EDA"/>
    <w:rsid w:val="00117B10"/>
    <w:rsid w:val="00122466"/>
    <w:rsid w:val="00131EE3"/>
    <w:rsid w:val="00132171"/>
    <w:rsid w:val="0013663B"/>
    <w:rsid w:val="0013735D"/>
    <w:rsid w:val="00141A1D"/>
    <w:rsid w:val="001448D2"/>
    <w:rsid w:val="00147814"/>
    <w:rsid w:val="001607E4"/>
    <w:rsid w:val="001609E0"/>
    <w:rsid w:val="001747C3"/>
    <w:rsid w:val="00180015"/>
    <w:rsid w:val="0019325F"/>
    <w:rsid w:val="00196882"/>
    <w:rsid w:val="001A1E16"/>
    <w:rsid w:val="001A3F00"/>
    <w:rsid w:val="001A7DD3"/>
    <w:rsid w:val="001B76A0"/>
    <w:rsid w:val="001C3B4C"/>
    <w:rsid w:val="001D0EF9"/>
    <w:rsid w:val="001E0628"/>
    <w:rsid w:val="001E3D53"/>
    <w:rsid w:val="001F16D3"/>
    <w:rsid w:val="001F6A77"/>
    <w:rsid w:val="00205BFC"/>
    <w:rsid w:val="00211E82"/>
    <w:rsid w:val="00223C70"/>
    <w:rsid w:val="00223E0B"/>
    <w:rsid w:val="002341EF"/>
    <w:rsid w:val="0023607F"/>
    <w:rsid w:val="002372D1"/>
    <w:rsid w:val="00240D0B"/>
    <w:rsid w:val="00244B3B"/>
    <w:rsid w:val="00245B0C"/>
    <w:rsid w:val="002518B9"/>
    <w:rsid w:val="00254137"/>
    <w:rsid w:val="0029110C"/>
    <w:rsid w:val="00295A7D"/>
    <w:rsid w:val="002C1B05"/>
    <w:rsid w:val="002C2647"/>
    <w:rsid w:val="002C607B"/>
    <w:rsid w:val="002D0C55"/>
    <w:rsid w:val="002D40F3"/>
    <w:rsid w:val="002D6D59"/>
    <w:rsid w:val="002E4436"/>
    <w:rsid w:val="002F6680"/>
    <w:rsid w:val="00300C3A"/>
    <w:rsid w:val="00302D05"/>
    <w:rsid w:val="003032BB"/>
    <w:rsid w:val="003163B9"/>
    <w:rsid w:val="0032058C"/>
    <w:rsid w:val="003207B7"/>
    <w:rsid w:val="00321AC6"/>
    <w:rsid w:val="003221D7"/>
    <w:rsid w:val="00323B9A"/>
    <w:rsid w:val="00323FA1"/>
    <w:rsid w:val="0033062C"/>
    <w:rsid w:val="003353F9"/>
    <w:rsid w:val="00336122"/>
    <w:rsid w:val="0033624E"/>
    <w:rsid w:val="00341C76"/>
    <w:rsid w:val="0034532C"/>
    <w:rsid w:val="0035272B"/>
    <w:rsid w:val="003532B9"/>
    <w:rsid w:val="00353544"/>
    <w:rsid w:val="00353F92"/>
    <w:rsid w:val="0035447F"/>
    <w:rsid w:val="00375010"/>
    <w:rsid w:val="00382488"/>
    <w:rsid w:val="003835E7"/>
    <w:rsid w:val="00396BCE"/>
    <w:rsid w:val="003A4066"/>
    <w:rsid w:val="003A7CFF"/>
    <w:rsid w:val="003B6B1A"/>
    <w:rsid w:val="003C47C0"/>
    <w:rsid w:val="003D4D7B"/>
    <w:rsid w:val="003E0C57"/>
    <w:rsid w:val="003E6E35"/>
    <w:rsid w:val="003E7D9B"/>
    <w:rsid w:val="003F6B84"/>
    <w:rsid w:val="00402D9B"/>
    <w:rsid w:val="004038DB"/>
    <w:rsid w:val="00416B50"/>
    <w:rsid w:val="00427CB5"/>
    <w:rsid w:val="00433740"/>
    <w:rsid w:val="00446C2C"/>
    <w:rsid w:val="0045467B"/>
    <w:rsid w:val="0046547D"/>
    <w:rsid w:val="00473518"/>
    <w:rsid w:val="00482E0E"/>
    <w:rsid w:val="00493917"/>
    <w:rsid w:val="004B7E77"/>
    <w:rsid w:val="004D10C1"/>
    <w:rsid w:val="004E1CF9"/>
    <w:rsid w:val="004E24FA"/>
    <w:rsid w:val="004E26CB"/>
    <w:rsid w:val="004F0A84"/>
    <w:rsid w:val="004F4DED"/>
    <w:rsid w:val="004F6A80"/>
    <w:rsid w:val="005007E1"/>
    <w:rsid w:val="00500A6D"/>
    <w:rsid w:val="0051139B"/>
    <w:rsid w:val="00513ADE"/>
    <w:rsid w:val="00515368"/>
    <w:rsid w:val="00526390"/>
    <w:rsid w:val="00533177"/>
    <w:rsid w:val="00537652"/>
    <w:rsid w:val="0054416C"/>
    <w:rsid w:val="00554823"/>
    <w:rsid w:val="00565F17"/>
    <w:rsid w:val="00566B27"/>
    <w:rsid w:val="00570F95"/>
    <w:rsid w:val="005808DA"/>
    <w:rsid w:val="00580EA0"/>
    <w:rsid w:val="00582BA2"/>
    <w:rsid w:val="005956BF"/>
    <w:rsid w:val="005A369C"/>
    <w:rsid w:val="005A448F"/>
    <w:rsid w:val="005D1950"/>
    <w:rsid w:val="005D21E5"/>
    <w:rsid w:val="005D78EC"/>
    <w:rsid w:val="005E0D47"/>
    <w:rsid w:val="005E6607"/>
    <w:rsid w:val="006076DF"/>
    <w:rsid w:val="0061306C"/>
    <w:rsid w:val="0061426D"/>
    <w:rsid w:val="00617A85"/>
    <w:rsid w:val="00624474"/>
    <w:rsid w:val="00645F53"/>
    <w:rsid w:val="00647C4C"/>
    <w:rsid w:val="00655916"/>
    <w:rsid w:val="00662D16"/>
    <w:rsid w:val="00671170"/>
    <w:rsid w:val="006727A1"/>
    <w:rsid w:val="00676CBF"/>
    <w:rsid w:val="006838F9"/>
    <w:rsid w:val="006865E9"/>
    <w:rsid w:val="00692305"/>
    <w:rsid w:val="00696255"/>
    <w:rsid w:val="0069766F"/>
    <w:rsid w:val="006A08EA"/>
    <w:rsid w:val="006A27BE"/>
    <w:rsid w:val="006A33CC"/>
    <w:rsid w:val="006A3FD4"/>
    <w:rsid w:val="006A725E"/>
    <w:rsid w:val="006B103B"/>
    <w:rsid w:val="006B2D09"/>
    <w:rsid w:val="006C1B1A"/>
    <w:rsid w:val="006C4F73"/>
    <w:rsid w:val="006C5C69"/>
    <w:rsid w:val="006C66EF"/>
    <w:rsid w:val="006D5FD9"/>
    <w:rsid w:val="006E508D"/>
    <w:rsid w:val="00724DAC"/>
    <w:rsid w:val="007362EB"/>
    <w:rsid w:val="007457EA"/>
    <w:rsid w:val="0074626C"/>
    <w:rsid w:val="007504B1"/>
    <w:rsid w:val="00755F09"/>
    <w:rsid w:val="00756318"/>
    <w:rsid w:val="00763899"/>
    <w:rsid w:val="007648F9"/>
    <w:rsid w:val="0077344C"/>
    <w:rsid w:val="00780CF6"/>
    <w:rsid w:val="00794CF1"/>
    <w:rsid w:val="00795D34"/>
    <w:rsid w:val="00797F1B"/>
    <w:rsid w:val="007A1D05"/>
    <w:rsid w:val="007A2CC1"/>
    <w:rsid w:val="007A3F76"/>
    <w:rsid w:val="007A6C93"/>
    <w:rsid w:val="007B1BCE"/>
    <w:rsid w:val="007C6DCA"/>
    <w:rsid w:val="007C711B"/>
    <w:rsid w:val="007D3E54"/>
    <w:rsid w:val="007D43BB"/>
    <w:rsid w:val="007D58F1"/>
    <w:rsid w:val="007E7F72"/>
    <w:rsid w:val="00805419"/>
    <w:rsid w:val="00807B2E"/>
    <w:rsid w:val="008200B1"/>
    <w:rsid w:val="0082386A"/>
    <w:rsid w:val="008243FF"/>
    <w:rsid w:val="008308CC"/>
    <w:rsid w:val="0083094D"/>
    <w:rsid w:val="008424AE"/>
    <w:rsid w:val="008440D9"/>
    <w:rsid w:val="00844231"/>
    <w:rsid w:val="00850BCE"/>
    <w:rsid w:val="00853337"/>
    <w:rsid w:val="00865AC9"/>
    <w:rsid w:val="008706BB"/>
    <w:rsid w:val="00870BCB"/>
    <w:rsid w:val="008831A2"/>
    <w:rsid w:val="00883723"/>
    <w:rsid w:val="008859E7"/>
    <w:rsid w:val="00892437"/>
    <w:rsid w:val="008B284E"/>
    <w:rsid w:val="008B2A3D"/>
    <w:rsid w:val="008B4658"/>
    <w:rsid w:val="008B71DB"/>
    <w:rsid w:val="008C44FA"/>
    <w:rsid w:val="008D249D"/>
    <w:rsid w:val="009033E7"/>
    <w:rsid w:val="0091128C"/>
    <w:rsid w:val="009179BD"/>
    <w:rsid w:val="009203FB"/>
    <w:rsid w:val="009211B1"/>
    <w:rsid w:val="00924983"/>
    <w:rsid w:val="00943651"/>
    <w:rsid w:val="0095381E"/>
    <w:rsid w:val="009A14D8"/>
    <w:rsid w:val="009A17A1"/>
    <w:rsid w:val="009A20F6"/>
    <w:rsid w:val="009A5884"/>
    <w:rsid w:val="009A6EFB"/>
    <w:rsid w:val="009A70C6"/>
    <w:rsid w:val="009C4224"/>
    <w:rsid w:val="009C648E"/>
    <w:rsid w:val="009D0557"/>
    <w:rsid w:val="009D4484"/>
    <w:rsid w:val="009D5411"/>
    <w:rsid w:val="009E5FDB"/>
    <w:rsid w:val="009E7305"/>
    <w:rsid w:val="009E74A3"/>
    <w:rsid w:val="009F280E"/>
    <w:rsid w:val="00A1301F"/>
    <w:rsid w:val="00A1482E"/>
    <w:rsid w:val="00A14B7F"/>
    <w:rsid w:val="00A17324"/>
    <w:rsid w:val="00A17D8A"/>
    <w:rsid w:val="00A224C8"/>
    <w:rsid w:val="00A22DE6"/>
    <w:rsid w:val="00A26A8C"/>
    <w:rsid w:val="00A348DA"/>
    <w:rsid w:val="00A506D7"/>
    <w:rsid w:val="00A50E42"/>
    <w:rsid w:val="00A51AB0"/>
    <w:rsid w:val="00A524DE"/>
    <w:rsid w:val="00A62DEA"/>
    <w:rsid w:val="00A91EF5"/>
    <w:rsid w:val="00A94274"/>
    <w:rsid w:val="00AA2B58"/>
    <w:rsid w:val="00AA38B1"/>
    <w:rsid w:val="00AA6DF7"/>
    <w:rsid w:val="00AA75DB"/>
    <w:rsid w:val="00AB224F"/>
    <w:rsid w:val="00AB26A0"/>
    <w:rsid w:val="00AB421F"/>
    <w:rsid w:val="00AB60E1"/>
    <w:rsid w:val="00AC027D"/>
    <w:rsid w:val="00AE23CF"/>
    <w:rsid w:val="00AE2C6C"/>
    <w:rsid w:val="00AF3CC0"/>
    <w:rsid w:val="00AF57B9"/>
    <w:rsid w:val="00AF7B06"/>
    <w:rsid w:val="00B0692E"/>
    <w:rsid w:val="00B118E6"/>
    <w:rsid w:val="00B12096"/>
    <w:rsid w:val="00B12CCB"/>
    <w:rsid w:val="00B23DD0"/>
    <w:rsid w:val="00B31F29"/>
    <w:rsid w:val="00B34276"/>
    <w:rsid w:val="00B37724"/>
    <w:rsid w:val="00B4265A"/>
    <w:rsid w:val="00B52755"/>
    <w:rsid w:val="00B63F24"/>
    <w:rsid w:val="00B6783C"/>
    <w:rsid w:val="00B67A52"/>
    <w:rsid w:val="00B70430"/>
    <w:rsid w:val="00B741BB"/>
    <w:rsid w:val="00B947D2"/>
    <w:rsid w:val="00B949EE"/>
    <w:rsid w:val="00B9650F"/>
    <w:rsid w:val="00BA46EE"/>
    <w:rsid w:val="00BB26F8"/>
    <w:rsid w:val="00BB2845"/>
    <w:rsid w:val="00BB5149"/>
    <w:rsid w:val="00BC36F0"/>
    <w:rsid w:val="00BC5A5D"/>
    <w:rsid w:val="00BD1314"/>
    <w:rsid w:val="00BD6F17"/>
    <w:rsid w:val="00BE0E3A"/>
    <w:rsid w:val="00BE4AFF"/>
    <w:rsid w:val="00BE53D2"/>
    <w:rsid w:val="00BE54A6"/>
    <w:rsid w:val="00BE5EE0"/>
    <w:rsid w:val="00BE754E"/>
    <w:rsid w:val="00C02A60"/>
    <w:rsid w:val="00C11B88"/>
    <w:rsid w:val="00C11F49"/>
    <w:rsid w:val="00C161F5"/>
    <w:rsid w:val="00C16FAC"/>
    <w:rsid w:val="00C22281"/>
    <w:rsid w:val="00C22F58"/>
    <w:rsid w:val="00C4422A"/>
    <w:rsid w:val="00C46F6F"/>
    <w:rsid w:val="00C50D7A"/>
    <w:rsid w:val="00C6441F"/>
    <w:rsid w:val="00C7686E"/>
    <w:rsid w:val="00C8102C"/>
    <w:rsid w:val="00C813AD"/>
    <w:rsid w:val="00C877C0"/>
    <w:rsid w:val="00C87893"/>
    <w:rsid w:val="00C94953"/>
    <w:rsid w:val="00C96EFA"/>
    <w:rsid w:val="00CA19C2"/>
    <w:rsid w:val="00CA2856"/>
    <w:rsid w:val="00CA5862"/>
    <w:rsid w:val="00CC05C6"/>
    <w:rsid w:val="00CC26AB"/>
    <w:rsid w:val="00CD214E"/>
    <w:rsid w:val="00CD48EC"/>
    <w:rsid w:val="00CE0C6A"/>
    <w:rsid w:val="00CF7942"/>
    <w:rsid w:val="00D05507"/>
    <w:rsid w:val="00D07D34"/>
    <w:rsid w:val="00D129FC"/>
    <w:rsid w:val="00D156E8"/>
    <w:rsid w:val="00D21CC8"/>
    <w:rsid w:val="00D21D76"/>
    <w:rsid w:val="00D262B1"/>
    <w:rsid w:val="00D27943"/>
    <w:rsid w:val="00D31D12"/>
    <w:rsid w:val="00D35D2C"/>
    <w:rsid w:val="00D367DE"/>
    <w:rsid w:val="00D374F7"/>
    <w:rsid w:val="00D50AAC"/>
    <w:rsid w:val="00D53E8A"/>
    <w:rsid w:val="00D57E1A"/>
    <w:rsid w:val="00D63E5A"/>
    <w:rsid w:val="00D65371"/>
    <w:rsid w:val="00D654BF"/>
    <w:rsid w:val="00D76427"/>
    <w:rsid w:val="00D77D5E"/>
    <w:rsid w:val="00D82DB3"/>
    <w:rsid w:val="00D93346"/>
    <w:rsid w:val="00D970B7"/>
    <w:rsid w:val="00DA1B20"/>
    <w:rsid w:val="00DA2046"/>
    <w:rsid w:val="00DB19F7"/>
    <w:rsid w:val="00DB5AA7"/>
    <w:rsid w:val="00DB7AD9"/>
    <w:rsid w:val="00DC1CEA"/>
    <w:rsid w:val="00DD06CA"/>
    <w:rsid w:val="00DD68C4"/>
    <w:rsid w:val="00DD7C03"/>
    <w:rsid w:val="00DE3E2B"/>
    <w:rsid w:val="00DF6AAC"/>
    <w:rsid w:val="00E0297B"/>
    <w:rsid w:val="00E07F87"/>
    <w:rsid w:val="00E11FFA"/>
    <w:rsid w:val="00E1537B"/>
    <w:rsid w:val="00E2192A"/>
    <w:rsid w:val="00E31372"/>
    <w:rsid w:val="00E32615"/>
    <w:rsid w:val="00E34332"/>
    <w:rsid w:val="00E56B76"/>
    <w:rsid w:val="00E57B56"/>
    <w:rsid w:val="00E57FDA"/>
    <w:rsid w:val="00E64BCB"/>
    <w:rsid w:val="00E710B2"/>
    <w:rsid w:val="00E74A6C"/>
    <w:rsid w:val="00E82896"/>
    <w:rsid w:val="00E85D5A"/>
    <w:rsid w:val="00E905DD"/>
    <w:rsid w:val="00E95853"/>
    <w:rsid w:val="00E95FE2"/>
    <w:rsid w:val="00EA51D7"/>
    <w:rsid w:val="00EA67B8"/>
    <w:rsid w:val="00EB79E2"/>
    <w:rsid w:val="00ED2C55"/>
    <w:rsid w:val="00EF0902"/>
    <w:rsid w:val="00EF1BEA"/>
    <w:rsid w:val="00EF7965"/>
    <w:rsid w:val="00EF7B04"/>
    <w:rsid w:val="00F031F1"/>
    <w:rsid w:val="00F03C31"/>
    <w:rsid w:val="00F04F0A"/>
    <w:rsid w:val="00F05B69"/>
    <w:rsid w:val="00F169B9"/>
    <w:rsid w:val="00F23131"/>
    <w:rsid w:val="00F24BFD"/>
    <w:rsid w:val="00F318B7"/>
    <w:rsid w:val="00F3393B"/>
    <w:rsid w:val="00F35398"/>
    <w:rsid w:val="00F50B98"/>
    <w:rsid w:val="00F53603"/>
    <w:rsid w:val="00F61814"/>
    <w:rsid w:val="00F6449D"/>
    <w:rsid w:val="00F66ACF"/>
    <w:rsid w:val="00F67150"/>
    <w:rsid w:val="00F7386E"/>
    <w:rsid w:val="00F77738"/>
    <w:rsid w:val="00F81BD6"/>
    <w:rsid w:val="00F87F1C"/>
    <w:rsid w:val="00F93F7A"/>
    <w:rsid w:val="00F94E32"/>
    <w:rsid w:val="00FA088D"/>
    <w:rsid w:val="00FB0590"/>
    <w:rsid w:val="00FB7BB9"/>
    <w:rsid w:val="00FC781F"/>
    <w:rsid w:val="00FD03E1"/>
    <w:rsid w:val="00FE03CD"/>
    <w:rsid w:val="00FE264B"/>
    <w:rsid w:val="00FE393A"/>
    <w:rsid w:val="00FE6D39"/>
    <w:rsid w:val="00FF33B0"/>
    <w:rsid w:val="00FF6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79606"/>
  <w15:docId w15:val="{66AA2D24-015A-6248-884E-B62BD4C8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4"/>
        <w:szCs w:val="24"/>
        <w:lang w:val="en"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3A7CFF"/>
    <w:pPr>
      <w:spacing w:before="0" w:after="120"/>
      <w:ind w:left="0"/>
    </w:pPr>
    <w:rPr>
      <w:rFonts w:ascii="Avenir Light" w:hAnsi="Avenir Light"/>
      <w:color w:val="000000" w:themeColor="text1"/>
    </w:rPr>
  </w:style>
  <w:style w:type="paragraph" w:styleId="Heading1">
    <w:name w:val="heading 1"/>
    <w:basedOn w:val="Normal"/>
    <w:next w:val="Normal"/>
    <w:uiPriority w:val="9"/>
    <w:qFormat/>
    <w:rsid w:val="00CA5862"/>
    <w:pPr>
      <w:spacing w:before="200" w:after="0"/>
      <w:jc w:val="center"/>
      <w:outlineLvl w:val="0"/>
    </w:pPr>
    <w:rPr>
      <w:rFonts w:ascii="Avenir Next Demi Bold" w:hAnsi="Avenir Next Demi Bold"/>
      <w:b/>
      <w:bCs/>
      <w:color w:val="357BA2"/>
      <w:sz w:val="44"/>
      <w:szCs w:val="44"/>
    </w:rPr>
  </w:style>
  <w:style w:type="paragraph" w:styleId="Heading2">
    <w:name w:val="heading 2"/>
    <w:basedOn w:val="Normal"/>
    <w:next w:val="Normal"/>
    <w:uiPriority w:val="9"/>
    <w:unhideWhenUsed/>
    <w:qFormat/>
    <w:rsid w:val="003C47C0"/>
    <w:pPr>
      <w:spacing w:before="120" w:line="240" w:lineRule="auto"/>
      <w:ind w:right="1786"/>
      <w:outlineLvl w:val="1"/>
    </w:pPr>
    <w:rPr>
      <w:rFonts w:ascii="Avenir Next" w:eastAsia="Economica" w:hAnsi="Avenir Next" w:cs="Economica"/>
      <w:b/>
      <w:caps/>
      <w:smallCaps/>
      <w:color w:val="595959" w:themeColor="text1" w:themeTint="A6"/>
      <w:sz w:val="28"/>
      <w:szCs w:val="36"/>
    </w:rPr>
  </w:style>
  <w:style w:type="paragraph" w:styleId="Heading3">
    <w:name w:val="heading 3"/>
    <w:basedOn w:val="Normal"/>
    <w:next w:val="Normal"/>
    <w:uiPriority w:val="9"/>
    <w:unhideWhenUsed/>
    <w:qFormat/>
    <w:rsid w:val="008200B1"/>
    <w:pPr>
      <w:spacing w:before="120" w:after="0"/>
      <w:outlineLvl w:val="2"/>
    </w:pPr>
    <w:rPr>
      <w:rFonts w:ascii="Avenir Next" w:hAnsi="Avenir Next"/>
      <w:color w:val="359EAA"/>
      <w:sz w:val="22"/>
      <w:szCs w:val="22"/>
    </w:rPr>
  </w:style>
  <w:style w:type="paragraph" w:styleId="Heading4">
    <w:name w:val="heading 4"/>
    <w:basedOn w:val="Normal"/>
    <w:next w:val="Normal"/>
    <w:uiPriority w:val="9"/>
    <w:unhideWhenUsed/>
    <w:qFormat/>
    <w:rsid w:val="00B37724"/>
    <w:pPr>
      <w:keepNext/>
      <w:keepLines/>
      <w:spacing w:before="160"/>
      <w:outlineLvl w:val="3"/>
    </w:pPr>
    <w:rPr>
      <w:rFonts w:ascii="Avenir Book" w:hAnsi="Avenir Book"/>
      <w:i/>
      <w:color w:val="595959" w:themeColor="text1" w:themeTint="A6"/>
      <w:szCs w:val="2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A5862"/>
    <w:pPr>
      <w:spacing w:line="240" w:lineRule="auto"/>
      <w:ind w:firstLine="15"/>
    </w:pPr>
    <w:rPr>
      <w:rFonts w:ascii="Avenir Next Medium" w:eastAsia="Economica" w:hAnsi="Avenir Next Medium" w:cs="Economica"/>
      <w:color w:val="3B5698"/>
      <w:sz w:val="48"/>
      <w:szCs w:val="60"/>
    </w:rPr>
  </w:style>
  <w:style w:type="paragraph" w:styleId="Subtitle">
    <w:name w:val="Subtitle"/>
    <w:basedOn w:val="Normal"/>
    <w:next w:val="Normal"/>
    <w:uiPriority w:val="11"/>
    <w:qFormat/>
    <w:rsid w:val="009033E7"/>
    <w:pPr>
      <w:spacing w:line="240" w:lineRule="auto"/>
    </w:pPr>
    <w:rPr>
      <w:rFonts w:ascii="Avenir Book" w:eastAsia="Economica" w:hAnsi="Avenir Book" w:cs="Economica"/>
      <w:color w:val="7F7F7F" w:themeColor="text1" w:themeTint="80"/>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C1B05"/>
    <w:pPr>
      <w:spacing w:line="240" w:lineRule="auto"/>
      <w:ind w:left="720"/>
      <w:contextualSpacing/>
    </w:pPr>
    <w:rPr>
      <w:rFonts w:asciiTheme="minorHAnsi" w:eastAsiaTheme="minorHAnsi" w:hAnsiTheme="minorHAnsi" w:cstheme="minorBidi"/>
      <w:lang w:val="en-US"/>
    </w:rPr>
  </w:style>
  <w:style w:type="character" w:styleId="Hyperlink">
    <w:name w:val="Hyperlink"/>
    <w:basedOn w:val="DefaultParagraphFont"/>
    <w:uiPriority w:val="99"/>
    <w:unhideWhenUsed/>
    <w:rsid w:val="00375010"/>
    <w:rPr>
      <w:color w:val="0000FF" w:themeColor="hyperlink"/>
      <w:u w:val="single"/>
    </w:rPr>
  </w:style>
  <w:style w:type="character" w:styleId="UnresolvedMention">
    <w:name w:val="Unresolved Mention"/>
    <w:basedOn w:val="DefaultParagraphFont"/>
    <w:uiPriority w:val="99"/>
    <w:semiHidden/>
    <w:unhideWhenUsed/>
    <w:rsid w:val="00D07D3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6547D"/>
    <w:rPr>
      <w:b/>
      <w:bCs/>
    </w:rPr>
  </w:style>
  <w:style w:type="character" w:customStyle="1" w:styleId="CommentSubjectChar">
    <w:name w:val="Comment Subject Char"/>
    <w:basedOn w:val="CommentTextChar"/>
    <w:link w:val="CommentSubject"/>
    <w:uiPriority w:val="99"/>
    <w:semiHidden/>
    <w:rsid w:val="0046547D"/>
    <w:rPr>
      <w:b/>
      <w:bCs/>
      <w:sz w:val="20"/>
      <w:szCs w:val="20"/>
    </w:rPr>
  </w:style>
  <w:style w:type="paragraph" w:styleId="Revision">
    <w:name w:val="Revision"/>
    <w:hidden/>
    <w:uiPriority w:val="99"/>
    <w:semiHidden/>
    <w:rsid w:val="00D93346"/>
    <w:pPr>
      <w:spacing w:before="0" w:line="240" w:lineRule="auto"/>
      <w:ind w:left="0"/>
    </w:pPr>
  </w:style>
  <w:style w:type="paragraph" w:styleId="TOC1">
    <w:name w:val="toc 1"/>
    <w:basedOn w:val="Heading1"/>
    <w:next w:val="Normal"/>
    <w:uiPriority w:val="39"/>
    <w:unhideWhenUsed/>
    <w:rsid w:val="00321AC6"/>
    <w:pPr>
      <w:jc w:val="left"/>
      <w:outlineLvl w:val="9"/>
    </w:pPr>
    <w:rPr>
      <w:rFonts w:asciiTheme="minorHAnsi" w:hAnsiTheme="minorHAnsi"/>
      <w:bCs w:val="0"/>
      <w:i/>
      <w:iCs/>
      <w:color w:val="000000" w:themeColor="text1"/>
      <w:sz w:val="24"/>
      <w:szCs w:val="24"/>
    </w:rPr>
  </w:style>
  <w:style w:type="paragraph" w:styleId="TOC2">
    <w:name w:val="toc 2"/>
    <w:basedOn w:val="Heading2"/>
    <w:next w:val="Heading3"/>
    <w:autoRedefine/>
    <w:uiPriority w:val="39"/>
    <w:unhideWhenUsed/>
    <w:rsid w:val="0033062C"/>
    <w:pPr>
      <w:spacing w:after="0" w:line="360" w:lineRule="auto"/>
      <w:ind w:left="240" w:right="0"/>
      <w:outlineLvl w:val="9"/>
    </w:pPr>
    <w:rPr>
      <w:rFonts w:asciiTheme="minorHAnsi" w:eastAsia="Avenir" w:hAnsiTheme="minorHAnsi" w:cs="Avenir"/>
      <w:bCs/>
      <w:caps w:val="0"/>
      <w:smallCaps w:val="0"/>
      <w:color w:val="000000" w:themeColor="text1"/>
      <w:sz w:val="22"/>
      <w:szCs w:val="22"/>
    </w:rPr>
  </w:style>
  <w:style w:type="paragraph" w:styleId="TOC4">
    <w:name w:val="toc 4"/>
    <w:basedOn w:val="Normal"/>
    <w:next w:val="Normal"/>
    <w:autoRedefine/>
    <w:uiPriority w:val="39"/>
    <w:unhideWhenUsed/>
    <w:rsid w:val="00D27943"/>
    <w:pPr>
      <w:spacing w:after="0"/>
      <w:ind w:left="720"/>
    </w:pPr>
    <w:rPr>
      <w:rFonts w:asciiTheme="minorHAnsi" w:hAnsiTheme="minorHAnsi"/>
      <w:sz w:val="20"/>
      <w:szCs w:val="20"/>
    </w:rPr>
  </w:style>
  <w:style w:type="paragraph" w:styleId="TOCHeading">
    <w:name w:val="TOC Heading"/>
    <w:basedOn w:val="Heading1"/>
    <w:next w:val="Normal"/>
    <w:autoRedefine/>
    <w:uiPriority w:val="39"/>
    <w:unhideWhenUsed/>
    <w:qFormat/>
    <w:rsid w:val="00C96EFA"/>
    <w:pPr>
      <w:keepNext/>
      <w:keepLines/>
      <w:spacing w:before="480"/>
      <w:jc w:val="left"/>
      <w:outlineLvl w:val="9"/>
    </w:pPr>
    <w:rPr>
      <w:rFonts w:ascii="Avenir Medium" w:eastAsiaTheme="majorEastAsia" w:hAnsi="Avenir Medium" w:cs="Times New Roman (Headings CS)"/>
      <w:bCs w:val="0"/>
      <w:color w:val="365F91" w:themeColor="accent1" w:themeShade="BF"/>
      <w:sz w:val="28"/>
      <w:szCs w:val="28"/>
      <w:lang w:val="en-US"/>
    </w:rPr>
  </w:style>
  <w:style w:type="paragraph" w:styleId="TOC3">
    <w:name w:val="toc 3"/>
    <w:basedOn w:val="Heading4"/>
    <w:next w:val="Normal"/>
    <w:autoRedefine/>
    <w:uiPriority w:val="39"/>
    <w:unhideWhenUsed/>
    <w:rsid w:val="00321AC6"/>
    <w:pPr>
      <w:keepNext w:val="0"/>
      <w:keepLines w:val="0"/>
      <w:spacing w:before="0" w:after="0"/>
      <w:ind w:left="480"/>
      <w:outlineLvl w:val="9"/>
    </w:pPr>
    <w:rPr>
      <w:rFonts w:asciiTheme="minorHAnsi" w:hAnsiTheme="minorHAnsi"/>
      <w:i w:val="0"/>
      <w:color w:val="000000" w:themeColor="text1"/>
      <w:sz w:val="20"/>
      <w:szCs w:val="20"/>
      <w:u w:val="none"/>
    </w:rPr>
  </w:style>
  <w:style w:type="paragraph" w:styleId="TOC5">
    <w:name w:val="toc 5"/>
    <w:basedOn w:val="Normal"/>
    <w:next w:val="Normal"/>
    <w:autoRedefine/>
    <w:uiPriority w:val="39"/>
    <w:unhideWhenUsed/>
    <w:rsid w:val="009D5411"/>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9D5411"/>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9D5411"/>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9D5411"/>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9D5411"/>
    <w:pPr>
      <w:spacing w:after="0"/>
      <w:ind w:left="1920"/>
    </w:pPr>
    <w:rPr>
      <w:rFonts w:asciiTheme="minorHAnsi" w:hAnsiTheme="minorHAnsi"/>
      <w:sz w:val="20"/>
      <w:szCs w:val="20"/>
    </w:rPr>
  </w:style>
  <w:style w:type="table" w:styleId="TableGrid">
    <w:name w:val="Table Grid"/>
    <w:basedOn w:val="TableNormal"/>
    <w:uiPriority w:val="39"/>
    <w:rsid w:val="00D76427"/>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6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0E1"/>
    <w:rPr>
      <w:color w:val="000000" w:themeColor="text1"/>
    </w:rPr>
  </w:style>
  <w:style w:type="paragraph" w:styleId="Footer">
    <w:name w:val="footer"/>
    <w:basedOn w:val="Normal"/>
    <w:link w:val="FooterChar"/>
    <w:uiPriority w:val="99"/>
    <w:unhideWhenUsed/>
    <w:rsid w:val="00AB6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0E1"/>
    <w:rPr>
      <w:color w:val="000000" w:themeColor="text1"/>
    </w:rPr>
  </w:style>
  <w:style w:type="character" w:styleId="SubtleEmphasis">
    <w:name w:val="Subtle Emphasis"/>
    <w:basedOn w:val="DefaultParagraphFont"/>
    <w:uiPriority w:val="19"/>
    <w:qFormat/>
    <w:rsid w:val="007A1D05"/>
    <w:rPr>
      <w:rFonts w:ascii="AVENIR BOOK OBLIQUE" w:hAnsi="AVENIR BOOK OBLIQUE"/>
      <w:b w:val="0"/>
      <w:i/>
      <w:iCs/>
      <w:color w:val="000000" w:themeColor="text1"/>
    </w:rPr>
  </w:style>
  <w:style w:type="character" w:styleId="Emphasis">
    <w:name w:val="Emphasis"/>
    <w:basedOn w:val="DefaultParagraphFont"/>
    <w:uiPriority w:val="20"/>
    <w:qFormat/>
    <w:rsid w:val="007A1D05"/>
    <w:rPr>
      <w:rFonts w:ascii="AVENIR MEDIUM OBLIQUE" w:hAnsi="AVENIR MEDIUM OBLIQUE"/>
      <w:b w:val="0"/>
      <w:i/>
      <w:iCs/>
    </w:rPr>
  </w:style>
  <w:style w:type="character" w:styleId="IntenseEmphasis">
    <w:name w:val="Intense Emphasis"/>
    <w:basedOn w:val="DefaultParagraphFont"/>
    <w:uiPriority w:val="21"/>
    <w:qFormat/>
    <w:rsid w:val="007A1D05"/>
    <w:rPr>
      <w:rFonts w:ascii="AVENIR MEDIUM OBLIQUE" w:hAnsi="AVENIR MEDIUM OBLIQUE"/>
      <w:b w:val="0"/>
      <w:i/>
      <w:iCs/>
      <w:color w:val="000000" w:themeColor="text1"/>
    </w:rPr>
  </w:style>
  <w:style w:type="paragraph" w:styleId="IntenseQuote">
    <w:name w:val="Intense Quote"/>
    <w:basedOn w:val="Normal"/>
    <w:next w:val="Normal"/>
    <w:link w:val="IntenseQuoteChar"/>
    <w:uiPriority w:val="30"/>
    <w:qFormat/>
    <w:rsid w:val="007A1D05"/>
    <w:pPr>
      <w:pBdr>
        <w:top w:val="single" w:sz="4" w:space="10" w:color="4F81BD" w:themeColor="accent1"/>
        <w:bottom w:val="single" w:sz="4" w:space="10" w:color="4F81BD" w:themeColor="accent1"/>
      </w:pBdr>
      <w:spacing w:before="360" w:after="360"/>
      <w:ind w:left="864" w:right="864"/>
      <w:jc w:val="center"/>
    </w:pPr>
    <w:rPr>
      <w:rFonts w:ascii="AVENIR OBLIQUE" w:hAnsi="AVENIR OBLIQUE"/>
      <w:i/>
      <w:iCs/>
      <w:color w:val="3B5698"/>
    </w:rPr>
  </w:style>
  <w:style w:type="character" w:customStyle="1" w:styleId="IntenseQuoteChar">
    <w:name w:val="Intense Quote Char"/>
    <w:basedOn w:val="DefaultParagraphFont"/>
    <w:link w:val="IntenseQuote"/>
    <w:uiPriority w:val="30"/>
    <w:rsid w:val="007A1D05"/>
    <w:rPr>
      <w:rFonts w:ascii="AVENIR OBLIQUE" w:hAnsi="AVENIR OBLIQUE"/>
      <w:i/>
      <w:iCs/>
      <w:color w:val="3B5698"/>
    </w:rPr>
  </w:style>
  <w:style w:type="paragraph" w:styleId="Quote">
    <w:name w:val="Quote"/>
    <w:basedOn w:val="Normal"/>
    <w:next w:val="Normal"/>
    <w:link w:val="QuoteChar"/>
    <w:uiPriority w:val="29"/>
    <w:qFormat/>
    <w:rsid w:val="007A1D05"/>
    <w:pPr>
      <w:spacing w:before="200" w:after="160"/>
      <w:ind w:left="864" w:right="864"/>
      <w:jc w:val="center"/>
    </w:pPr>
    <w:rPr>
      <w:i/>
      <w:iCs/>
      <w:color w:val="3B5698"/>
    </w:rPr>
  </w:style>
  <w:style w:type="character" w:customStyle="1" w:styleId="QuoteChar">
    <w:name w:val="Quote Char"/>
    <w:basedOn w:val="DefaultParagraphFont"/>
    <w:link w:val="Quote"/>
    <w:uiPriority w:val="29"/>
    <w:rsid w:val="007A1D05"/>
    <w:rPr>
      <w:i/>
      <w:iCs/>
      <w:color w:val="3B5698"/>
    </w:rPr>
  </w:style>
  <w:style w:type="paragraph" w:customStyle="1" w:styleId="Style1">
    <w:name w:val="Style1"/>
    <w:basedOn w:val="Normal"/>
    <w:qFormat/>
    <w:rsid w:val="00647C4C"/>
    <w:rPr>
      <w:rFonts w:ascii="Avenir Book" w:hAnsi="Avenir Book"/>
      <w:b/>
      <w:smallCaps/>
      <w:color w:val="262626" w:themeColor="text1" w:themeTint="D9"/>
    </w:rPr>
  </w:style>
  <w:style w:type="paragraph" w:customStyle="1" w:styleId="Style2">
    <w:name w:val="Style2"/>
    <w:basedOn w:val="Subtitle"/>
    <w:next w:val="Style3"/>
    <w:qFormat/>
    <w:rsid w:val="00C96EFA"/>
    <w:rPr>
      <w:color w:val="404040" w:themeColor="text1" w:themeTint="BF"/>
      <w:sz w:val="24"/>
    </w:rPr>
  </w:style>
  <w:style w:type="paragraph" w:customStyle="1" w:styleId="Style3">
    <w:name w:val="Style3"/>
    <w:basedOn w:val="Heading2"/>
    <w:next w:val="Normal"/>
    <w:qFormat/>
    <w:rsid w:val="00647C4C"/>
    <w:pPr>
      <w:tabs>
        <w:tab w:val="right" w:pos="8828"/>
      </w:tabs>
    </w:pPr>
  </w:style>
  <w:style w:type="character" w:styleId="PageNumber">
    <w:name w:val="page number"/>
    <w:basedOn w:val="DefaultParagraphFont"/>
    <w:uiPriority w:val="99"/>
    <w:semiHidden/>
    <w:unhideWhenUsed/>
    <w:rsid w:val="0033062C"/>
  </w:style>
  <w:style w:type="character" w:styleId="PlaceholderText">
    <w:name w:val="Placeholder Text"/>
    <w:basedOn w:val="DefaultParagraphFont"/>
    <w:uiPriority w:val="99"/>
    <w:semiHidden/>
    <w:rsid w:val="0033062C"/>
    <w:rPr>
      <w:color w:val="808080"/>
    </w:rPr>
  </w:style>
  <w:style w:type="paragraph" w:styleId="EndnoteText">
    <w:name w:val="endnote text"/>
    <w:basedOn w:val="Normal"/>
    <w:link w:val="EndnoteTextChar"/>
    <w:uiPriority w:val="99"/>
    <w:semiHidden/>
    <w:unhideWhenUsed/>
    <w:rsid w:val="005E66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6607"/>
    <w:rPr>
      <w:rFonts w:ascii="Avenir Light" w:hAnsi="Avenir Light"/>
      <w:color w:val="2B1C35"/>
      <w:sz w:val="20"/>
      <w:szCs w:val="20"/>
    </w:rPr>
  </w:style>
  <w:style w:type="character" w:styleId="EndnoteReference">
    <w:name w:val="endnote reference"/>
    <w:basedOn w:val="DefaultParagraphFont"/>
    <w:uiPriority w:val="99"/>
    <w:semiHidden/>
    <w:unhideWhenUsed/>
    <w:rsid w:val="005E6607"/>
    <w:rPr>
      <w:vertAlign w:val="superscript"/>
    </w:rPr>
  </w:style>
  <w:style w:type="table" w:styleId="PlainTable3">
    <w:name w:val="Plain Table 3"/>
    <w:basedOn w:val="TableNormal"/>
    <w:uiPriority w:val="43"/>
    <w:rsid w:val="00FE6D3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FE6D3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E6D39"/>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E6D39"/>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rsid w:val="00FE6D3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E6D3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E6D3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FE6D3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E57FDA"/>
    <w:pPr>
      <w:spacing w:line="240" w:lineRule="auto"/>
    </w:pPr>
    <w:tblPr>
      <w:tblStyleRowBandSize w:val="1"/>
      <w:tblStyleColBandSize w:val="1"/>
    </w:tblPr>
    <w:tcPr>
      <w:shd w:val="clear" w:color="auto" w:fill="auto"/>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FE6D39"/>
    <w:pPr>
      <w:spacing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tyle4">
    <w:name w:val="Style4"/>
    <w:basedOn w:val="TableNormal"/>
    <w:uiPriority w:val="99"/>
    <w:rsid w:val="00FE6D39"/>
    <w:pPr>
      <w:spacing w:before="0" w:line="240" w:lineRule="auto"/>
      <w:ind w:left="0"/>
    </w:pPr>
    <w:tblPr/>
    <w:tcPr>
      <w:shd w:val="clear" w:color="auto" w:fill="auto"/>
    </w:tcPr>
  </w:style>
  <w:style w:type="table" w:styleId="ListTable6Colorful">
    <w:name w:val="List Table 6 Colorful"/>
    <w:basedOn w:val="TableNormal"/>
    <w:uiPriority w:val="51"/>
    <w:rsid w:val="00FE6D3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244B3B"/>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C644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441F"/>
    <w:rPr>
      <w:rFonts w:ascii="Avenir Light" w:hAnsi="Avenir Light"/>
      <w:color w:val="2B1C35"/>
      <w:sz w:val="20"/>
      <w:szCs w:val="20"/>
    </w:rPr>
  </w:style>
  <w:style w:type="character" w:styleId="FootnoteReference">
    <w:name w:val="footnote reference"/>
    <w:basedOn w:val="DefaultParagraphFont"/>
    <w:uiPriority w:val="99"/>
    <w:semiHidden/>
    <w:unhideWhenUsed/>
    <w:rsid w:val="00C6441F"/>
    <w:rPr>
      <w:vertAlign w:val="superscript"/>
    </w:rPr>
  </w:style>
  <w:style w:type="character" w:styleId="FollowedHyperlink">
    <w:name w:val="FollowedHyperlink"/>
    <w:basedOn w:val="DefaultParagraphFont"/>
    <w:uiPriority w:val="99"/>
    <w:semiHidden/>
    <w:unhideWhenUsed/>
    <w:rsid w:val="00F50B98"/>
    <w:rPr>
      <w:color w:val="800080" w:themeColor="followedHyperlink"/>
      <w:u w:val="single"/>
    </w:rPr>
  </w:style>
  <w:style w:type="paragraph" w:customStyle="1" w:styleId="Style5">
    <w:name w:val="Style5"/>
    <w:basedOn w:val="Normal"/>
    <w:qFormat/>
    <w:rsid w:val="003A7CFF"/>
    <w:pPr>
      <w:spacing w:line="276" w:lineRule="auto"/>
      <w:ind w:firstLine="720"/>
    </w:pPr>
    <w:rPr>
      <w:sz w:val="22"/>
      <w:szCs w:val="22"/>
    </w:rPr>
  </w:style>
  <w:style w:type="character" w:customStyle="1" w:styleId="apple-converted-space">
    <w:name w:val="apple-converted-space"/>
    <w:basedOn w:val="DefaultParagraphFont"/>
    <w:rsid w:val="00D31D12"/>
  </w:style>
  <w:style w:type="character" w:customStyle="1" w:styleId="gtcolumnspanner">
    <w:name w:val="gt_column_spanner"/>
    <w:basedOn w:val="DefaultParagraphFont"/>
    <w:rsid w:val="003163B9"/>
  </w:style>
  <w:style w:type="paragraph" w:styleId="HTMLPreformatted">
    <w:name w:val="HTML Preformatted"/>
    <w:basedOn w:val="Normal"/>
    <w:link w:val="HTMLPreformattedChar"/>
    <w:uiPriority w:val="99"/>
    <w:unhideWhenUsed/>
    <w:rsid w:val="00000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rsid w:val="00000A75"/>
    <w:rPr>
      <w:rFonts w:ascii="Courier New" w:eastAsia="Times New Roman" w:hAnsi="Courier New" w:cs="Courier New"/>
      <w:sz w:val="20"/>
      <w:szCs w:val="20"/>
      <w:lang w:val="en-US"/>
    </w:rPr>
  </w:style>
  <w:style w:type="character" w:customStyle="1" w:styleId="aceconstant">
    <w:name w:val="ace_constant"/>
    <w:basedOn w:val="DefaultParagraphFont"/>
    <w:rsid w:val="00D654BF"/>
  </w:style>
  <w:style w:type="character" w:customStyle="1" w:styleId="pagedtable-metafield">
    <w:name w:val="pagedtable-metafield"/>
    <w:basedOn w:val="DefaultParagraphFont"/>
    <w:rsid w:val="00D654BF"/>
  </w:style>
  <w:style w:type="character" w:customStyle="1" w:styleId="pagedtable-metaval">
    <w:name w:val="pagedtable-metaval"/>
    <w:basedOn w:val="DefaultParagraphFont"/>
    <w:rsid w:val="00D6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074">
      <w:bodyDiv w:val="1"/>
      <w:marLeft w:val="0"/>
      <w:marRight w:val="0"/>
      <w:marTop w:val="0"/>
      <w:marBottom w:val="0"/>
      <w:divBdr>
        <w:top w:val="none" w:sz="0" w:space="0" w:color="auto"/>
        <w:left w:val="none" w:sz="0" w:space="0" w:color="auto"/>
        <w:bottom w:val="none" w:sz="0" w:space="0" w:color="auto"/>
        <w:right w:val="none" w:sz="0" w:space="0" w:color="auto"/>
      </w:divBdr>
      <w:divsChild>
        <w:div w:id="660893474">
          <w:marLeft w:val="0"/>
          <w:marRight w:val="0"/>
          <w:marTop w:val="0"/>
          <w:marBottom w:val="0"/>
          <w:divBdr>
            <w:top w:val="none" w:sz="0" w:space="0" w:color="auto"/>
            <w:left w:val="none" w:sz="0" w:space="0" w:color="auto"/>
            <w:bottom w:val="none" w:sz="0" w:space="0" w:color="auto"/>
            <w:right w:val="none" w:sz="0" w:space="0" w:color="auto"/>
          </w:divBdr>
        </w:div>
        <w:div w:id="568810798">
          <w:marLeft w:val="0"/>
          <w:marRight w:val="0"/>
          <w:marTop w:val="0"/>
          <w:marBottom w:val="0"/>
          <w:divBdr>
            <w:top w:val="none" w:sz="0" w:space="0" w:color="auto"/>
            <w:left w:val="none" w:sz="0" w:space="0" w:color="auto"/>
            <w:bottom w:val="none" w:sz="0" w:space="0" w:color="auto"/>
            <w:right w:val="none" w:sz="0" w:space="0" w:color="auto"/>
          </w:divBdr>
        </w:div>
        <w:div w:id="1440761412">
          <w:marLeft w:val="0"/>
          <w:marRight w:val="0"/>
          <w:marTop w:val="0"/>
          <w:marBottom w:val="0"/>
          <w:divBdr>
            <w:top w:val="none" w:sz="0" w:space="0" w:color="auto"/>
            <w:left w:val="none" w:sz="0" w:space="0" w:color="auto"/>
            <w:bottom w:val="none" w:sz="0" w:space="0" w:color="auto"/>
            <w:right w:val="none" w:sz="0" w:space="0" w:color="auto"/>
          </w:divBdr>
        </w:div>
        <w:div w:id="1299846806">
          <w:marLeft w:val="0"/>
          <w:marRight w:val="0"/>
          <w:marTop w:val="0"/>
          <w:marBottom w:val="0"/>
          <w:divBdr>
            <w:top w:val="none" w:sz="0" w:space="0" w:color="auto"/>
            <w:left w:val="none" w:sz="0" w:space="0" w:color="auto"/>
            <w:bottom w:val="none" w:sz="0" w:space="0" w:color="auto"/>
            <w:right w:val="none" w:sz="0" w:space="0" w:color="auto"/>
          </w:divBdr>
        </w:div>
        <w:div w:id="210969005">
          <w:marLeft w:val="0"/>
          <w:marRight w:val="0"/>
          <w:marTop w:val="0"/>
          <w:marBottom w:val="0"/>
          <w:divBdr>
            <w:top w:val="none" w:sz="0" w:space="0" w:color="auto"/>
            <w:left w:val="none" w:sz="0" w:space="0" w:color="auto"/>
            <w:bottom w:val="none" w:sz="0" w:space="0" w:color="auto"/>
            <w:right w:val="none" w:sz="0" w:space="0" w:color="auto"/>
          </w:divBdr>
        </w:div>
        <w:div w:id="1797680612">
          <w:marLeft w:val="0"/>
          <w:marRight w:val="0"/>
          <w:marTop w:val="0"/>
          <w:marBottom w:val="0"/>
          <w:divBdr>
            <w:top w:val="none" w:sz="0" w:space="0" w:color="auto"/>
            <w:left w:val="none" w:sz="0" w:space="0" w:color="auto"/>
            <w:bottom w:val="none" w:sz="0" w:space="0" w:color="auto"/>
            <w:right w:val="none" w:sz="0" w:space="0" w:color="auto"/>
          </w:divBdr>
        </w:div>
        <w:div w:id="864247614">
          <w:marLeft w:val="0"/>
          <w:marRight w:val="0"/>
          <w:marTop w:val="0"/>
          <w:marBottom w:val="0"/>
          <w:divBdr>
            <w:top w:val="none" w:sz="0" w:space="0" w:color="auto"/>
            <w:left w:val="none" w:sz="0" w:space="0" w:color="auto"/>
            <w:bottom w:val="none" w:sz="0" w:space="0" w:color="auto"/>
            <w:right w:val="none" w:sz="0" w:space="0" w:color="auto"/>
          </w:divBdr>
        </w:div>
      </w:divsChild>
    </w:div>
    <w:div w:id="59208147">
      <w:bodyDiv w:val="1"/>
      <w:marLeft w:val="0"/>
      <w:marRight w:val="0"/>
      <w:marTop w:val="0"/>
      <w:marBottom w:val="0"/>
      <w:divBdr>
        <w:top w:val="none" w:sz="0" w:space="0" w:color="auto"/>
        <w:left w:val="none" w:sz="0" w:space="0" w:color="auto"/>
        <w:bottom w:val="none" w:sz="0" w:space="0" w:color="auto"/>
        <w:right w:val="none" w:sz="0" w:space="0" w:color="auto"/>
      </w:divBdr>
    </w:div>
    <w:div w:id="63525771">
      <w:bodyDiv w:val="1"/>
      <w:marLeft w:val="0"/>
      <w:marRight w:val="0"/>
      <w:marTop w:val="0"/>
      <w:marBottom w:val="0"/>
      <w:divBdr>
        <w:top w:val="none" w:sz="0" w:space="0" w:color="auto"/>
        <w:left w:val="none" w:sz="0" w:space="0" w:color="auto"/>
        <w:bottom w:val="none" w:sz="0" w:space="0" w:color="auto"/>
        <w:right w:val="none" w:sz="0" w:space="0" w:color="auto"/>
      </w:divBdr>
    </w:div>
    <w:div w:id="68115666">
      <w:bodyDiv w:val="1"/>
      <w:marLeft w:val="0"/>
      <w:marRight w:val="0"/>
      <w:marTop w:val="0"/>
      <w:marBottom w:val="0"/>
      <w:divBdr>
        <w:top w:val="none" w:sz="0" w:space="0" w:color="auto"/>
        <w:left w:val="none" w:sz="0" w:space="0" w:color="auto"/>
        <w:bottom w:val="none" w:sz="0" w:space="0" w:color="auto"/>
        <w:right w:val="none" w:sz="0" w:space="0" w:color="auto"/>
      </w:divBdr>
      <w:divsChild>
        <w:div w:id="1245529146">
          <w:marLeft w:val="0"/>
          <w:marRight w:val="0"/>
          <w:marTop w:val="0"/>
          <w:marBottom w:val="0"/>
          <w:divBdr>
            <w:top w:val="none" w:sz="0" w:space="0" w:color="auto"/>
            <w:left w:val="none" w:sz="0" w:space="0" w:color="auto"/>
            <w:bottom w:val="none" w:sz="0" w:space="0" w:color="auto"/>
            <w:right w:val="none" w:sz="0" w:space="0" w:color="auto"/>
          </w:divBdr>
        </w:div>
        <w:div w:id="1978028535">
          <w:marLeft w:val="0"/>
          <w:marRight w:val="0"/>
          <w:marTop w:val="0"/>
          <w:marBottom w:val="0"/>
          <w:divBdr>
            <w:top w:val="none" w:sz="0" w:space="0" w:color="auto"/>
            <w:left w:val="none" w:sz="0" w:space="0" w:color="auto"/>
            <w:bottom w:val="none" w:sz="0" w:space="0" w:color="auto"/>
            <w:right w:val="none" w:sz="0" w:space="0" w:color="auto"/>
          </w:divBdr>
        </w:div>
        <w:div w:id="350183107">
          <w:marLeft w:val="0"/>
          <w:marRight w:val="0"/>
          <w:marTop w:val="0"/>
          <w:marBottom w:val="0"/>
          <w:divBdr>
            <w:top w:val="none" w:sz="0" w:space="0" w:color="auto"/>
            <w:left w:val="none" w:sz="0" w:space="0" w:color="auto"/>
            <w:bottom w:val="none" w:sz="0" w:space="0" w:color="auto"/>
            <w:right w:val="none" w:sz="0" w:space="0" w:color="auto"/>
          </w:divBdr>
        </w:div>
        <w:div w:id="245307449">
          <w:marLeft w:val="0"/>
          <w:marRight w:val="0"/>
          <w:marTop w:val="0"/>
          <w:marBottom w:val="0"/>
          <w:divBdr>
            <w:top w:val="none" w:sz="0" w:space="0" w:color="auto"/>
            <w:left w:val="none" w:sz="0" w:space="0" w:color="auto"/>
            <w:bottom w:val="none" w:sz="0" w:space="0" w:color="auto"/>
            <w:right w:val="none" w:sz="0" w:space="0" w:color="auto"/>
          </w:divBdr>
        </w:div>
        <w:div w:id="1497302567">
          <w:marLeft w:val="0"/>
          <w:marRight w:val="0"/>
          <w:marTop w:val="0"/>
          <w:marBottom w:val="0"/>
          <w:divBdr>
            <w:top w:val="none" w:sz="0" w:space="0" w:color="auto"/>
            <w:left w:val="none" w:sz="0" w:space="0" w:color="auto"/>
            <w:bottom w:val="none" w:sz="0" w:space="0" w:color="auto"/>
            <w:right w:val="none" w:sz="0" w:space="0" w:color="auto"/>
          </w:divBdr>
        </w:div>
        <w:div w:id="50932113">
          <w:marLeft w:val="0"/>
          <w:marRight w:val="0"/>
          <w:marTop w:val="0"/>
          <w:marBottom w:val="0"/>
          <w:divBdr>
            <w:top w:val="none" w:sz="0" w:space="0" w:color="auto"/>
            <w:left w:val="none" w:sz="0" w:space="0" w:color="auto"/>
            <w:bottom w:val="none" w:sz="0" w:space="0" w:color="auto"/>
            <w:right w:val="none" w:sz="0" w:space="0" w:color="auto"/>
          </w:divBdr>
        </w:div>
        <w:div w:id="674965521">
          <w:marLeft w:val="0"/>
          <w:marRight w:val="0"/>
          <w:marTop w:val="0"/>
          <w:marBottom w:val="0"/>
          <w:divBdr>
            <w:top w:val="none" w:sz="0" w:space="0" w:color="auto"/>
            <w:left w:val="none" w:sz="0" w:space="0" w:color="auto"/>
            <w:bottom w:val="none" w:sz="0" w:space="0" w:color="auto"/>
            <w:right w:val="none" w:sz="0" w:space="0" w:color="auto"/>
          </w:divBdr>
        </w:div>
        <w:div w:id="464004266">
          <w:marLeft w:val="0"/>
          <w:marRight w:val="0"/>
          <w:marTop w:val="0"/>
          <w:marBottom w:val="0"/>
          <w:divBdr>
            <w:top w:val="none" w:sz="0" w:space="0" w:color="auto"/>
            <w:left w:val="none" w:sz="0" w:space="0" w:color="auto"/>
            <w:bottom w:val="none" w:sz="0" w:space="0" w:color="auto"/>
            <w:right w:val="none" w:sz="0" w:space="0" w:color="auto"/>
          </w:divBdr>
        </w:div>
        <w:div w:id="257448292">
          <w:marLeft w:val="0"/>
          <w:marRight w:val="0"/>
          <w:marTop w:val="0"/>
          <w:marBottom w:val="0"/>
          <w:divBdr>
            <w:top w:val="none" w:sz="0" w:space="0" w:color="auto"/>
            <w:left w:val="none" w:sz="0" w:space="0" w:color="auto"/>
            <w:bottom w:val="none" w:sz="0" w:space="0" w:color="auto"/>
            <w:right w:val="none" w:sz="0" w:space="0" w:color="auto"/>
          </w:divBdr>
        </w:div>
      </w:divsChild>
    </w:div>
    <w:div w:id="96292859">
      <w:bodyDiv w:val="1"/>
      <w:marLeft w:val="0"/>
      <w:marRight w:val="0"/>
      <w:marTop w:val="0"/>
      <w:marBottom w:val="0"/>
      <w:divBdr>
        <w:top w:val="none" w:sz="0" w:space="0" w:color="auto"/>
        <w:left w:val="none" w:sz="0" w:space="0" w:color="auto"/>
        <w:bottom w:val="none" w:sz="0" w:space="0" w:color="auto"/>
        <w:right w:val="none" w:sz="0" w:space="0" w:color="auto"/>
      </w:divBdr>
      <w:divsChild>
        <w:div w:id="1929458965">
          <w:marLeft w:val="0"/>
          <w:marRight w:val="0"/>
          <w:marTop w:val="0"/>
          <w:marBottom w:val="0"/>
          <w:divBdr>
            <w:top w:val="none" w:sz="0" w:space="0" w:color="auto"/>
            <w:left w:val="none" w:sz="0" w:space="0" w:color="auto"/>
            <w:bottom w:val="none" w:sz="0" w:space="0" w:color="auto"/>
            <w:right w:val="none" w:sz="0" w:space="0" w:color="auto"/>
          </w:divBdr>
        </w:div>
        <w:div w:id="1857379367">
          <w:marLeft w:val="0"/>
          <w:marRight w:val="0"/>
          <w:marTop w:val="0"/>
          <w:marBottom w:val="0"/>
          <w:divBdr>
            <w:top w:val="none" w:sz="0" w:space="0" w:color="auto"/>
            <w:left w:val="none" w:sz="0" w:space="0" w:color="auto"/>
            <w:bottom w:val="none" w:sz="0" w:space="0" w:color="auto"/>
            <w:right w:val="none" w:sz="0" w:space="0" w:color="auto"/>
          </w:divBdr>
        </w:div>
        <w:div w:id="1643728546">
          <w:marLeft w:val="0"/>
          <w:marRight w:val="0"/>
          <w:marTop w:val="0"/>
          <w:marBottom w:val="0"/>
          <w:divBdr>
            <w:top w:val="none" w:sz="0" w:space="0" w:color="auto"/>
            <w:left w:val="none" w:sz="0" w:space="0" w:color="auto"/>
            <w:bottom w:val="none" w:sz="0" w:space="0" w:color="auto"/>
            <w:right w:val="none" w:sz="0" w:space="0" w:color="auto"/>
          </w:divBdr>
        </w:div>
        <w:div w:id="983437365">
          <w:marLeft w:val="0"/>
          <w:marRight w:val="0"/>
          <w:marTop w:val="0"/>
          <w:marBottom w:val="0"/>
          <w:divBdr>
            <w:top w:val="none" w:sz="0" w:space="0" w:color="auto"/>
            <w:left w:val="none" w:sz="0" w:space="0" w:color="auto"/>
            <w:bottom w:val="none" w:sz="0" w:space="0" w:color="auto"/>
            <w:right w:val="none" w:sz="0" w:space="0" w:color="auto"/>
          </w:divBdr>
        </w:div>
        <w:div w:id="1148012475">
          <w:marLeft w:val="0"/>
          <w:marRight w:val="0"/>
          <w:marTop w:val="0"/>
          <w:marBottom w:val="0"/>
          <w:divBdr>
            <w:top w:val="none" w:sz="0" w:space="0" w:color="auto"/>
            <w:left w:val="none" w:sz="0" w:space="0" w:color="auto"/>
            <w:bottom w:val="none" w:sz="0" w:space="0" w:color="auto"/>
            <w:right w:val="none" w:sz="0" w:space="0" w:color="auto"/>
          </w:divBdr>
        </w:div>
        <w:div w:id="14160357">
          <w:marLeft w:val="0"/>
          <w:marRight w:val="0"/>
          <w:marTop w:val="0"/>
          <w:marBottom w:val="0"/>
          <w:divBdr>
            <w:top w:val="none" w:sz="0" w:space="0" w:color="auto"/>
            <w:left w:val="none" w:sz="0" w:space="0" w:color="auto"/>
            <w:bottom w:val="none" w:sz="0" w:space="0" w:color="auto"/>
            <w:right w:val="none" w:sz="0" w:space="0" w:color="auto"/>
          </w:divBdr>
        </w:div>
        <w:div w:id="2076270175">
          <w:marLeft w:val="0"/>
          <w:marRight w:val="0"/>
          <w:marTop w:val="0"/>
          <w:marBottom w:val="0"/>
          <w:divBdr>
            <w:top w:val="none" w:sz="0" w:space="0" w:color="auto"/>
            <w:left w:val="none" w:sz="0" w:space="0" w:color="auto"/>
            <w:bottom w:val="none" w:sz="0" w:space="0" w:color="auto"/>
            <w:right w:val="none" w:sz="0" w:space="0" w:color="auto"/>
          </w:divBdr>
        </w:div>
      </w:divsChild>
    </w:div>
    <w:div w:id="108548248">
      <w:bodyDiv w:val="1"/>
      <w:marLeft w:val="0"/>
      <w:marRight w:val="0"/>
      <w:marTop w:val="0"/>
      <w:marBottom w:val="0"/>
      <w:divBdr>
        <w:top w:val="none" w:sz="0" w:space="0" w:color="auto"/>
        <w:left w:val="none" w:sz="0" w:space="0" w:color="auto"/>
        <w:bottom w:val="none" w:sz="0" w:space="0" w:color="auto"/>
        <w:right w:val="none" w:sz="0" w:space="0" w:color="auto"/>
      </w:divBdr>
    </w:div>
    <w:div w:id="221986493">
      <w:bodyDiv w:val="1"/>
      <w:marLeft w:val="0"/>
      <w:marRight w:val="0"/>
      <w:marTop w:val="0"/>
      <w:marBottom w:val="0"/>
      <w:divBdr>
        <w:top w:val="none" w:sz="0" w:space="0" w:color="auto"/>
        <w:left w:val="none" w:sz="0" w:space="0" w:color="auto"/>
        <w:bottom w:val="none" w:sz="0" w:space="0" w:color="auto"/>
        <w:right w:val="none" w:sz="0" w:space="0" w:color="auto"/>
      </w:divBdr>
    </w:div>
    <w:div w:id="288899789">
      <w:bodyDiv w:val="1"/>
      <w:marLeft w:val="0"/>
      <w:marRight w:val="0"/>
      <w:marTop w:val="0"/>
      <w:marBottom w:val="0"/>
      <w:divBdr>
        <w:top w:val="none" w:sz="0" w:space="0" w:color="auto"/>
        <w:left w:val="none" w:sz="0" w:space="0" w:color="auto"/>
        <w:bottom w:val="none" w:sz="0" w:space="0" w:color="auto"/>
        <w:right w:val="none" w:sz="0" w:space="0" w:color="auto"/>
      </w:divBdr>
      <w:divsChild>
        <w:div w:id="286401243">
          <w:marLeft w:val="0"/>
          <w:marRight w:val="0"/>
          <w:marTop w:val="0"/>
          <w:marBottom w:val="0"/>
          <w:divBdr>
            <w:top w:val="none" w:sz="0" w:space="0" w:color="auto"/>
            <w:left w:val="none" w:sz="0" w:space="0" w:color="auto"/>
            <w:bottom w:val="none" w:sz="0" w:space="0" w:color="auto"/>
            <w:right w:val="none" w:sz="0" w:space="0" w:color="auto"/>
          </w:divBdr>
        </w:div>
        <w:div w:id="1357735757">
          <w:marLeft w:val="0"/>
          <w:marRight w:val="0"/>
          <w:marTop w:val="0"/>
          <w:marBottom w:val="0"/>
          <w:divBdr>
            <w:top w:val="none" w:sz="0" w:space="0" w:color="auto"/>
            <w:left w:val="none" w:sz="0" w:space="0" w:color="auto"/>
            <w:bottom w:val="none" w:sz="0" w:space="0" w:color="auto"/>
            <w:right w:val="none" w:sz="0" w:space="0" w:color="auto"/>
          </w:divBdr>
        </w:div>
        <w:div w:id="740445626">
          <w:marLeft w:val="0"/>
          <w:marRight w:val="0"/>
          <w:marTop w:val="0"/>
          <w:marBottom w:val="0"/>
          <w:divBdr>
            <w:top w:val="none" w:sz="0" w:space="0" w:color="auto"/>
            <w:left w:val="none" w:sz="0" w:space="0" w:color="auto"/>
            <w:bottom w:val="none" w:sz="0" w:space="0" w:color="auto"/>
            <w:right w:val="none" w:sz="0" w:space="0" w:color="auto"/>
          </w:divBdr>
        </w:div>
        <w:div w:id="1770006959">
          <w:marLeft w:val="0"/>
          <w:marRight w:val="0"/>
          <w:marTop w:val="0"/>
          <w:marBottom w:val="0"/>
          <w:divBdr>
            <w:top w:val="none" w:sz="0" w:space="0" w:color="auto"/>
            <w:left w:val="none" w:sz="0" w:space="0" w:color="auto"/>
            <w:bottom w:val="none" w:sz="0" w:space="0" w:color="auto"/>
            <w:right w:val="none" w:sz="0" w:space="0" w:color="auto"/>
          </w:divBdr>
        </w:div>
        <w:div w:id="649091871">
          <w:marLeft w:val="0"/>
          <w:marRight w:val="0"/>
          <w:marTop w:val="0"/>
          <w:marBottom w:val="0"/>
          <w:divBdr>
            <w:top w:val="none" w:sz="0" w:space="0" w:color="auto"/>
            <w:left w:val="none" w:sz="0" w:space="0" w:color="auto"/>
            <w:bottom w:val="none" w:sz="0" w:space="0" w:color="auto"/>
            <w:right w:val="none" w:sz="0" w:space="0" w:color="auto"/>
          </w:divBdr>
        </w:div>
        <w:div w:id="1763258206">
          <w:marLeft w:val="0"/>
          <w:marRight w:val="0"/>
          <w:marTop w:val="0"/>
          <w:marBottom w:val="0"/>
          <w:divBdr>
            <w:top w:val="none" w:sz="0" w:space="0" w:color="auto"/>
            <w:left w:val="none" w:sz="0" w:space="0" w:color="auto"/>
            <w:bottom w:val="none" w:sz="0" w:space="0" w:color="auto"/>
            <w:right w:val="none" w:sz="0" w:space="0" w:color="auto"/>
          </w:divBdr>
        </w:div>
        <w:div w:id="1283460524">
          <w:marLeft w:val="0"/>
          <w:marRight w:val="0"/>
          <w:marTop w:val="0"/>
          <w:marBottom w:val="0"/>
          <w:divBdr>
            <w:top w:val="none" w:sz="0" w:space="0" w:color="auto"/>
            <w:left w:val="none" w:sz="0" w:space="0" w:color="auto"/>
            <w:bottom w:val="none" w:sz="0" w:space="0" w:color="auto"/>
            <w:right w:val="none" w:sz="0" w:space="0" w:color="auto"/>
          </w:divBdr>
        </w:div>
      </w:divsChild>
    </w:div>
    <w:div w:id="296104568">
      <w:bodyDiv w:val="1"/>
      <w:marLeft w:val="0"/>
      <w:marRight w:val="0"/>
      <w:marTop w:val="0"/>
      <w:marBottom w:val="0"/>
      <w:divBdr>
        <w:top w:val="none" w:sz="0" w:space="0" w:color="auto"/>
        <w:left w:val="none" w:sz="0" w:space="0" w:color="auto"/>
        <w:bottom w:val="none" w:sz="0" w:space="0" w:color="auto"/>
        <w:right w:val="none" w:sz="0" w:space="0" w:color="auto"/>
      </w:divBdr>
      <w:divsChild>
        <w:div w:id="258023824">
          <w:marLeft w:val="0"/>
          <w:marRight w:val="0"/>
          <w:marTop w:val="0"/>
          <w:marBottom w:val="0"/>
          <w:divBdr>
            <w:top w:val="none" w:sz="0" w:space="0" w:color="auto"/>
            <w:left w:val="none" w:sz="0" w:space="0" w:color="auto"/>
            <w:bottom w:val="none" w:sz="0" w:space="0" w:color="auto"/>
            <w:right w:val="none" w:sz="0" w:space="0" w:color="auto"/>
          </w:divBdr>
        </w:div>
        <w:div w:id="879248665">
          <w:marLeft w:val="0"/>
          <w:marRight w:val="0"/>
          <w:marTop w:val="0"/>
          <w:marBottom w:val="0"/>
          <w:divBdr>
            <w:top w:val="none" w:sz="0" w:space="0" w:color="auto"/>
            <w:left w:val="none" w:sz="0" w:space="0" w:color="auto"/>
            <w:bottom w:val="none" w:sz="0" w:space="0" w:color="auto"/>
            <w:right w:val="none" w:sz="0" w:space="0" w:color="auto"/>
          </w:divBdr>
        </w:div>
        <w:div w:id="1872643865">
          <w:marLeft w:val="0"/>
          <w:marRight w:val="0"/>
          <w:marTop w:val="0"/>
          <w:marBottom w:val="0"/>
          <w:divBdr>
            <w:top w:val="none" w:sz="0" w:space="0" w:color="auto"/>
            <w:left w:val="none" w:sz="0" w:space="0" w:color="auto"/>
            <w:bottom w:val="none" w:sz="0" w:space="0" w:color="auto"/>
            <w:right w:val="none" w:sz="0" w:space="0" w:color="auto"/>
          </w:divBdr>
        </w:div>
        <w:div w:id="916741393">
          <w:marLeft w:val="0"/>
          <w:marRight w:val="0"/>
          <w:marTop w:val="0"/>
          <w:marBottom w:val="0"/>
          <w:divBdr>
            <w:top w:val="none" w:sz="0" w:space="0" w:color="auto"/>
            <w:left w:val="none" w:sz="0" w:space="0" w:color="auto"/>
            <w:bottom w:val="none" w:sz="0" w:space="0" w:color="auto"/>
            <w:right w:val="none" w:sz="0" w:space="0" w:color="auto"/>
          </w:divBdr>
        </w:div>
        <w:div w:id="1858540999">
          <w:marLeft w:val="0"/>
          <w:marRight w:val="0"/>
          <w:marTop w:val="0"/>
          <w:marBottom w:val="0"/>
          <w:divBdr>
            <w:top w:val="none" w:sz="0" w:space="0" w:color="auto"/>
            <w:left w:val="none" w:sz="0" w:space="0" w:color="auto"/>
            <w:bottom w:val="none" w:sz="0" w:space="0" w:color="auto"/>
            <w:right w:val="none" w:sz="0" w:space="0" w:color="auto"/>
          </w:divBdr>
        </w:div>
        <w:div w:id="2026442926">
          <w:marLeft w:val="0"/>
          <w:marRight w:val="0"/>
          <w:marTop w:val="0"/>
          <w:marBottom w:val="0"/>
          <w:divBdr>
            <w:top w:val="none" w:sz="0" w:space="0" w:color="auto"/>
            <w:left w:val="none" w:sz="0" w:space="0" w:color="auto"/>
            <w:bottom w:val="none" w:sz="0" w:space="0" w:color="auto"/>
            <w:right w:val="none" w:sz="0" w:space="0" w:color="auto"/>
          </w:divBdr>
        </w:div>
      </w:divsChild>
    </w:div>
    <w:div w:id="303196017">
      <w:bodyDiv w:val="1"/>
      <w:marLeft w:val="0"/>
      <w:marRight w:val="0"/>
      <w:marTop w:val="0"/>
      <w:marBottom w:val="0"/>
      <w:divBdr>
        <w:top w:val="none" w:sz="0" w:space="0" w:color="auto"/>
        <w:left w:val="none" w:sz="0" w:space="0" w:color="auto"/>
        <w:bottom w:val="none" w:sz="0" w:space="0" w:color="auto"/>
        <w:right w:val="none" w:sz="0" w:space="0" w:color="auto"/>
      </w:divBdr>
      <w:divsChild>
        <w:div w:id="1310136321">
          <w:marLeft w:val="0"/>
          <w:marRight w:val="0"/>
          <w:marTop w:val="0"/>
          <w:marBottom w:val="0"/>
          <w:divBdr>
            <w:top w:val="none" w:sz="0" w:space="0" w:color="auto"/>
            <w:left w:val="none" w:sz="0" w:space="0" w:color="auto"/>
            <w:bottom w:val="none" w:sz="0" w:space="0" w:color="auto"/>
            <w:right w:val="none" w:sz="0" w:space="0" w:color="auto"/>
          </w:divBdr>
        </w:div>
        <w:div w:id="1937984168">
          <w:marLeft w:val="0"/>
          <w:marRight w:val="0"/>
          <w:marTop w:val="0"/>
          <w:marBottom w:val="0"/>
          <w:divBdr>
            <w:top w:val="none" w:sz="0" w:space="0" w:color="auto"/>
            <w:left w:val="none" w:sz="0" w:space="0" w:color="auto"/>
            <w:bottom w:val="none" w:sz="0" w:space="0" w:color="auto"/>
            <w:right w:val="none" w:sz="0" w:space="0" w:color="auto"/>
          </w:divBdr>
        </w:div>
        <w:div w:id="1041713122">
          <w:marLeft w:val="0"/>
          <w:marRight w:val="0"/>
          <w:marTop w:val="0"/>
          <w:marBottom w:val="0"/>
          <w:divBdr>
            <w:top w:val="none" w:sz="0" w:space="0" w:color="auto"/>
            <w:left w:val="none" w:sz="0" w:space="0" w:color="auto"/>
            <w:bottom w:val="none" w:sz="0" w:space="0" w:color="auto"/>
            <w:right w:val="none" w:sz="0" w:space="0" w:color="auto"/>
          </w:divBdr>
        </w:div>
        <w:div w:id="1435440999">
          <w:marLeft w:val="0"/>
          <w:marRight w:val="0"/>
          <w:marTop w:val="0"/>
          <w:marBottom w:val="0"/>
          <w:divBdr>
            <w:top w:val="none" w:sz="0" w:space="0" w:color="auto"/>
            <w:left w:val="none" w:sz="0" w:space="0" w:color="auto"/>
            <w:bottom w:val="none" w:sz="0" w:space="0" w:color="auto"/>
            <w:right w:val="none" w:sz="0" w:space="0" w:color="auto"/>
          </w:divBdr>
        </w:div>
        <w:div w:id="1724867905">
          <w:marLeft w:val="0"/>
          <w:marRight w:val="0"/>
          <w:marTop w:val="0"/>
          <w:marBottom w:val="0"/>
          <w:divBdr>
            <w:top w:val="none" w:sz="0" w:space="0" w:color="auto"/>
            <w:left w:val="none" w:sz="0" w:space="0" w:color="auto"/>
            <w:bottom w:val="none" w:sz="0" w:space="0" w:color="auto"/>
            <w:right w:val="none" w:sz="0" w:space="0" w:color="auto"/>
          </w:divBdr>
        </w:div>
        <w:div w:id="401374776">
          <w:marLeft w:val="0"/>
          <w:marRight w:val="0"/>
          <w:marTop w:val="0"/>
          <w:marBottom w:val="0"/>
          <w:divBdr>
            <w:top w:val="none" w:sz="0" w:space="0" w:color="auto"/>
            <w:left w:val="none" w:sz="0" w:space="0" w:color="auto"/>
            <w:bottom w:val="none" w:sz="0" w:space="0" w:color="auto"/>
            <w:right w:val="none" w:sz="0" w:space="0" w:color="auto"/>
          </w:divBdr>
        </w:div>
        <w:div w:id="841510426">
          <w:marLeft w:val="0"/>
          <w:marRight w:val="0"/>
          <w:marTop w:val="0"/>
          <w:marBottom w:val="0"/>
          <w:divBdr>
            <w:top w:val="none" w:sz="0" w:space="0" w:color="auto"/>
            <w:left w:val="none" w:sz="0" w:space="0" w:color="auto"/>
            <w:bottom w:val="none" w:sz="0" w:space="0" w:color="auto"/>
            <w:right w:val="none" w:sz="0" w:space="0" w:color="auto"/>
          </w:divBdr>
        </w:div>
      </w:divsChild>
    </w:div>
    <w:div w:id="315495226">
      <w:bodyDiv w:val="1"/>
      <w:marLeft w:val="0"/>
      <w:marRight w:val="0"/>
      <w:marTop w:val="0"/>
      <w:marBottom w:val="0"/>
      <w:divBdr>
        <w:top w:val="none" w:sz="0" w:space="0" w:color="auto"/>
        <w:left w:val="none" w:sz="0" w:space="0" w:color="auto"/>
        <w:bottom w:val="none" w:sz="0" w:space="0" w:color="auto"/>
        <w:right w:val="none" w:sz="0" w:space="0" w:color="auto"/>
      </w:divBdr>
      <w:divsChild>
        <w:div w:id="1716464441">
          <w:marLeft w:val="0"/>
          <w:marRight w:val="0"/>
          <w:marTop w:val="0"/>
          <w:marBottom w:val="0"/>
          <w:divBdr>
            <w:top w:val="none" w:sz="0" w:space="0" w:color="auto"/>
            <w:left w:val="none" w:sz="0" w:space="0" w:color="auto"/>
            <w:bottom w:val="none" w:sz="0" w:space="0" w:color="auto"/>
            <w:right w:val="none" w:sz="0" w:space="0" w:color="auto"/>
          </w:divBdr>
        </w:div>
        <w:div w:id="1113284157">
          <w:marLeft w:val="0"/>
          <w:marRight w:val="0"/>
          <w:marTop w:val="0"/>
          <w:marBottom w:val="0"/>
          <w:divBdr>
            <w:top w:val="none" w:sz="0" w:space="0" w:color="auto"/>
            <w:left w:val="none" w:sz="0" w:space="0" w:color="auto"/>
            <w:bottom w:val="none" w:sz="0" w:space="0" w:color="auto"/>
            <w:right w:val="none" w:sz="0" w:space="0" w:color="auto"/>
          </w:divBdr>
        </w:div>
        <w:div w:id="1945453711">
          <w:marLeft w:val="0"/>
          <w:marRight w:val="0"/>
          <w:marTop w:val="0"/>
          <w:marBottom w:val="0"/>
          <w:divBdr>
            <w:top w:val="none" w:sz="0" w:space="0" w:color="auto"/>
            <w:left w:val="none" w:sz="0" w:space="0" w:color="auto"/>
            <w:bottom w:val="none" w:sz="0" w:space="0" w:color="auto"/>
            <w:right w:val="none" w:sz="0" w:space="0" w:color="auto"/>
          </w:divBdr>
        </w:div>
        <w:div w:id="877473333">
          <w:marLeft w:val="0"/>
          <w:marRight w:val="0"/>
          <w:marTop w:val="0"/>
          <w:marBottom w:val="0"/>
          <w:divBdr>
            <w:top w:val="none" w:sz="0" w:space="0" w:color="auto"/>
            <w:left w:val="none" w:sz="0" w:space="0" w:color="auto"/>
            <w:bottom w:val="none" w:sz="0" w:space="0" w:color="auto"/>
            <w:right w:val="none" w:sz="0" w:space="0" w:color="auto"/>
          </w:divBdr>
        </w:div>
        <w:div w:id="1261403063">
          <w:marLeft w:val="0"/>
          <w:marRight w:val="0"/>
          <w:marTop w:val="0"/>
          <w:marBottom w:val="0"/>
          <w:divBdr>
            <w:top w:val="none" w:sz="0" w:space="0" w:color="auto"/>
            <w:left w:val="none" w:sz="0" w:space="0" w:color="auto"/>
            <w:bottom w:val="none" w:sz="0" w:space="0" w:color="auto"/>
            <w:right w:val="none" w:sz="0" w:space="0" w:color="auto"/>
          </w:divBdr>
        </w:div>
        <w:div w:id="1339038947">
          <w:marLeft w:val="0"/>
          <w:marRight w:val="0"/>
          <w:marTop w:val="0"/>
          <w:marBottom w:val="0"/>
          <w:divBdr>
            <w:top w:val="none" w:sz="0" w:space="0" w:color="auto"/>
            <w:left w:val="none" w:sz="0" w:space="0" w:color="auto"/>
            <w:bottom w:val="none" w:sz="0" w:space="0" w:color="auto"/>
            <w:right w:val="none" w:sz="0" w:space="0" w:color="auto"/>
          </w:divBdr>
        </w:div>
        <w:div w:id="870872859">
          <w:marLeft w:val="0"/>
          <w:marRight w:val="0"/>
          <w:marTop w:val="0"/>
          <w:marBottom w:val="0"/>
          <w:divBdr>
            <w:top w:val="none" w:sz="0" w:space="0" w:color="auto"/>
            <w:left w:val="none" w:sz="0" w:space="0" w:color="auto"/>
            <w:bottom w:val="none" w:sz="0" w:space="0" w:color="auto"/>
            <w:right w:val="none" w:sz="0" w:space="0" w:color="auto"/>
          </w:divBdr>
        </w:div>
        <w:div w:id="72750170">
          <w:marLeft w:val="0"/>
          <w:marRight w:val="0"/>
          <w:marTop w:val="0"/>
          <w:marBottom w:val="0"/>
          <w:divBdr>
            <w:top w:val="none" w:sz="0" w:space="0" w:color="auto"/>
            <w:left w:val="none" w:sz="0" w:space="0" w:color="auto"/>
            <w:bottom w:val="none" w:sz="0" w:space="0" w:color="auto"/>
            <w:right w:val="none" w:sz="0" w:space="0" w:color="auto"/>
          </w:divBdr>
        </w:div>
        <w:div w:id="1102185631">
          <w:marLeft w:val="0"/>
          <w:marRight w:val="0"/>
          <w:marTop w:val="0"/>
          <w:marBottom w:val="0"/>
          <w:divBdr>
            <w:top w:val="none" w:sz="0" w:space="0" w:color="auto"/>
            <w:left w:val="none" w:sz="0" w:space="0" w:color="auto"/>
            <w:bottom w:val="none" w:sz="0" w:space="0" w:color="auto"/>
            <w:right w:val="none" w:sz="0" w:space="0" w:color="auto"/>
          </w:divBdr>
        </w:div>
        <w:div w:id="1313563218">
          <w:marLeft w:val="0"/>
          <w:marRight w:val="0"/>
          <w:marTop w:val="0"/>
          <w:marBottom w:val="0"/>
          <w:divBdr>
            <w:top w:val="none" w:sz="0" w:space="0" w:color="auto"/>
            <w:left w:val="none" w:sz="0" w:space="0" w:color="auto"/>
            <w:bottom w:val="none" w:sz="0" w:space="0" w:color="auto"/>
            <w:right w:val="none" w:sz="0" w:space="0" w:color="auto"/>
          </w:divBdr>
        </w:div>
      </w:divsChild>
    </w:div>
    <w:div w:id="353188153">
      <w:bodyDiv w:val="1"/>
      <w:marLeft w:val="0"/>
      <w:marRight w:val="0"/>
      <w:marTop w:val="0"/>
      <w:marBottom w:val="0"/>
      <w:divBdr>
        <w:top w:val="none" w:sz="0" w:space="0" w:color="auto"/>
        <w:left w:val="none" w:sz="0" w:space="0" w:color="auto"/>
        <w:bottom w:val="none" w:sz="0" w:space="0" w:color="auto"/>
        <w:right w:val="none" w:sz="0" w:space="0" w:color="auto"/>
      </w:divBdr>
      <w:divsChild>
        <w:div w:id="1541934923">
          <w:marLeft w:val="0"/>
          <w:marRight w:val="0"/>
          <w:marTop w:val="0"/>
          <w:marBottom w:val="0"/>
          <w:divBdr>
            <w:top w:val="none" w:sz="0" w:space="0" w:color="auto"/>
            <w:left w:val="none" w:sz="0" w:space="0" w:color="auto"/>
            <w:bottom w:val="none" w:sz="0" w:space="0" w:color="auto"/>
            <w:right w:val="none" w:sz="0" w:space="0" w:color="auto"/>
          </w:divBdr>
        </w:div>
        <w:div w:id="1235510054">
          <w:marLeft w:val="0"/>
          <w:marRight w:val="0"/>
          <w:marTop w:val="0"/>
          <w:marBottom w:val="0"/>
          <w:divBdr>
            <w:top w:val="none" w:sz="0" w:space="0" w:color="auto"/>
            <w:left w:val="none" w:sz="0" w:space="0" w:color="auto"/>
            <w:bottom w:val="none" w:sz="0" w:space="0" w:color="auto"/>
            <w:right w:val="none" w:sz="0" w:space="0" w:color="auto"/>
          </w:divBdr>
        </w:div>
        <w:div w:id="1409887768">
          <w:marLeft w:val="0"/>
          <w:marRight w:val="0"/>
          <w:marTop w:val="0"/>
          <w:marBottom w:val="0"/>
          <w:divBdr>
            <w:top w:val="none" w:sz="0" w:space="0" w:color="auto"/>
            <w:left w:val="none" w:sz="0" w:space="0" w:color="auto"/>
            <w:bottom w:val="none" w:sz="0" w:space="0" w:color="auto"/>
            <w:right w:val="none" w:sz="0" w:space="0" w:color="auto"/>
          </w:divBdr>
        </w:div>
        <w:div w:id="1771855075">
          <w:marLeft w:val="0"/>
          <w:marRight w:val="0"/>
          <w:marTop w:val="0"/>
          <w:marBottom w:val="0"/>
          <w:divBdr>
            <w:top w:val="none" w:sz="0" w:space="0" w:color="auto"/>
            <w:left w:val="none" w:sz="0" w:space="0" w:color="auto"/>
            <w:bottom w:val="none" w:sz="0" w:space="0" w:color="auto"/>
            <w:right w:val="none" w:sz="0" w:space="0" w:color="auto"/>
          </w:divBdr>
        </w:div>
        <w:div w:id="384186799">
          <w:marLeft w:val="0"/>
          <w:marRight w:val="0"/>
          <w:marTop w:val="0"/>
          <w:marBottom w:val="0"/>
          <w:divBdr>
            <w:top w:val="none" w:sz="0" w:space="0" w:color="auto"/>
            <w:left w:val="none" w:sz="0" w:space="0" w:color="auto"/>
            <w:bottom w:val="none" w:sz="0" w:space="0" w:color="auto"/>
            <w:right w:val="none" w:sz="0" w:space="0" w:color="auto"/>
          </w:divBdr>
        </w:div>
        <w:div w:id="2044668723">
          <w:marLeft w:val="0"/>
          <w:marRight w:val="0"/>
          <w:marTop w:val="0"/>
          <w:marBottom w:val="0"/>
          <w:divBdr>
            <w:top w:val="none" w:sz="0" w:space="0" w:color="auto"/>
            <w:left w:val="none" w:sz="0" w:space="0" w:color="auto"/>
            <w:bottom w:val="none" w:sz="0" w:space="0" w:color="auto"/>
            <w:right w:val="none" w:sz="0" w:space="0" w:color="auto"/>
          </w:divBdr>
        </w:div>
        <w:div w:id="1272205221">
          <w:marLeft w:val="0"/>
          <w:marRight w:val="0"/>
          <w:marTop w:val="0"/>
          <w:marBottom w:val="0"/>
          <w:divBdr>
            <w:top w:val="none" w:sz="0" w:space="0" w:color="auto"/>
            <w:left w:val="none" w:sz="0" w:space="0" w:color="auto"/>
            <w:bottom w:val="none" w:sz="0" w:space="0" w:color="auto"/>
            <w:right w:val="none" w:sz="0" w:space="0" w:color="auto"/>
          </w:divBdr>
        </w:div>
        <w:div w:id="105005974">
          <w:marLeft w:val="0"/>
          <w:marRight w:val="0"/>
          <w:marTop w:val="0"/>
          <w:marBottom w:val="0"/>
          <w:divBdr>
            <w:top w:val="none" w:sz="0" w:space="0" w:color="auto"/>
            <w:left w:val="none" w:sz="0" w:space="0" w:color="auto"/>
            <w:bottom w:val="none" w:sz="0" w:space="0" w:color="auto"/>
            <w:right w:val="none" w:sz="0" w:space="0" w:color="auto"/>
          </w:divBdr>
        </w:div>
        <w:div w:id="2104063029">
          <w:marLeft w:val="0"/>
          <w:marRight w:val="0"/>
          <w:marTop w:val="0"/>
          <w:marBottom w:val="0"/>
          <w:divBdr>
            <w:top w:val="none" w:sz="0" w:space="0" w:color="auto"/>
            <w:left w:val="none" w:sz="0" w:space="0" w:color="auto"/>
            <w:bottom w:val="none" w:sz="0" w:space="0" w:color="auto"/>
            <w:right w:val="none" w:sz="0" w:space="0" w:color="auto"/>
          </w:divBdr>
        </w:div>
        <w:div w:id="1244796388">
          <w:marLeft w:val="0"/>
          <w:marRight w:val="0"/>
          <w:marTop w:val="0"/>
          <w:marBottom w:val="0"/>
          <w:divBdr>
            <w:top w:val="none" w:sz="0" w:space="0" w:color="auto"/>
            <w:left w:val="none" w:sz="0" w:space="0" w:color="auto"/>
            <w:bottom w:val="none" w:sz="0" w:space="0" w:color="auto"/>
            <w:right w:val="none" w:sz="0" w:space="0" w:color="auto"/>
          </w:divBdr>
        </w:div>
        <w:div w:id="1414547279">
          <w:marLeft w:val="0"/>
          <w:marRight w:val="0"/>
          <w:marTop w:val="0"/>
          <w:marBottom w:val="0"/>
          <w:divBdr>
            <w:top w:val="none" w:sz="0" w:space="0" w:color="auto"/>
            <w:left w:val="none" w:sz="0" w:space="0" w:color="auto"/>
            <w:bottom w:val="none" w:sz="0" w:space="0" w:color="auto"/>
            <w:right w:val="none" w:sz="0" w:space="0" w:color="auto"/>
          </w:divBdr>
        </w:div>
        <w:div w:id="1308897794">
          <w:marLeft w:val="0"/>
          <w:marRight w:val="0"/>
          <w:marTop w:val="0"/>
          <w:marBottom w:val="0"/>
          <w:divBdr>
            <w:top w:val="none" w:sz="0" w:space="0" w:color="auto"/>
            <w:left w:val="none" w:sz="0" w:space="0" w:color="auto"/>
            <w:bottom w:val="none" w:sz="0" w:space="0" w:color="auto"/>
            <w:right w:val="none" w:sz="0" w:space="0" w:color="auto"/>
          </w:divBdr>
        </w:div>
        <w:div w:id="176777519">
          <w:marLeft w:val="0"/>
          <w:marRight w:val="0"/>
          <w:marTop w:val="0"/>
          <w:marBottom w:val="0"/>
          <w:divBdr>
            <w:top w:val="none" w:sz="0" w:space="0" w:color="auto"/>
            <w:left w:val="none" w:sz="0" w:space="0" w:color="auto"/>
            <w:bottom w:val="none" w:sz="0" w:space="0" w:color="auto"/>
            <w:right w:val="none" w:sz="0" w:space="0" w:color="auto"/>
          </w:divBdr>
        </w:div>
        <w:div w:id="1644652944">
          <w:marLeft w:val="0"/>
          <w:marRight w:val="0"/>
          <w:marTop w:val="0"/>
          <w:marBottom w:val="0"/>
          <w:divBdr>
            <w:top w:val="none" w:sz="0" w:space="0" w:color="auto"/>
            <w:left w:val="none" w:sz="0" w:space="0" w:color="auto"/>
            <w:bottom w:val="none" w:sz="0" w:space="0" w:color="auto"/>
            <w:right w:val="none" w:sz="0" w:space="0" w:color="auto"/>
          </w:divBdr>
        </w:div>
      </w:divsChild>
    </w:div>
    <w:div w:id="451095161">
      <w:bodyDiv w:val="1"/>
      <w:marLeft w:val="0"/>
      <w:marRight w:val="0"/>
      <w:marTop w:val="0"/>
      <w:marBottom w:val="0"/>
      <w:divBdr>
        <w:top w:val="none" w:sz="0" w:space="0" w:color="auto"/>
        <w:left w:val="none" w:sz="0" w:space="0" w:color="auto"/>
        <w:bottom w:val="none" w:sz="0" w:space="0" w:color="auto"/>
        <w:right w:val="none" w:sz="0" w:space="0" w:color="auto"/>
      </w:divBdr>
    </w:div>
    <w:div w:id="627056703">
      <w:bodyDiv w:val="1"/>
      <w:marLeft w:val="0"/>
      <w:marRight w:val="0"/>
      <w:marTop w:val="0"/>
      <w:marBottom w:val="0"/>
      <w:divBdr>
        <w:top w:val="none" w:sz="0" w:space="0" w:color="auto"/>
        <w:left w:val="none" w:sz="0" w:space="0" w:color="auto"/>
        <w:bottom w:val="none" w:sz="0" w:space="0" w:color="auto"/>
        <w:right w:val="none" w:sz="0" w:space="0" w:color="auto"/>
      </w:divBdr>
    </w:div>
    <w:div w:id="717820607">
      <w:bodyDiv w:val="1"/>
      <w:marLeft w:val="0"/>
      <w:marRight w:val="0"/>
      <w:marTop w:val="0"/>
      <w:marBottom w:val="0"/>
      <w:divBdr>
        <w:top w:val="none" w:sz="0" w:space="0" w:color="auto"/>
        <w:left w:val="none" w:sz="0" w:space="0" w:color="auto"/>
        <w:bottom w:val="none" w:sz="0" w:space="0" w:color="auto"/>
        <w:right w:val="none" w:sz="0" w:space="0" w:color="auto"/>
      </w:divBdr>
      <w:divsChild>
        <w:div w:id="919682065">
          <w:marLeft w:val="0"/>
          <w:marRight w:val="0"/>
          <w:marTop w:val="0"/>
          <w:marBottom w:val="0"/>
          <w:divBdr>
            <w:top w:val="none" w:sz="0" w:space="0" w:color="auto"/>
            <w:left w:val="none" w:sz="0" w:space="0" w:color="auto"/>
            <w:bottom w:val="none" w:sz="0" w:space="0" w:color="auto"/>
            <w:right w:val="none" w:sz="0" w:space="0" w:color="auto"/>
          </w:divBdr>
        </w:div>
        <w:div w:id="2093813369">
          <w:marLeft w:val="0"/>
          <w:marRight w:val="0"/>
          <w:marTop w:val="0"/>
          <w:marBottom w:val="0"/>
          <w:divBdr>
            <w:top w:val="none" w:sz="0" w:space="0" w:color="auto"/>
            <w:left w:val="none" w:sz="0" w:space="0" w:color="auto"/>
            <w:bottom w:val="none" w:sz="0" w:space="0" w:color="auto"/>
            <w:right w:val="none" w:sz="0" w:space="0" w:color="auto"/>
          </w:divBdr>
        </w:div>
        <w:div w:id="1287085656">
          <w:marLeft w:val="0"/>
          <w:marRight w:val="0"/>
          <w:marTop w:val="0"/>
          <w:marBottom w:val="0"/>
          <w:divBdr>
            <w:top w:val="none" w:sz="0" w:space="0" w:color="auto"/>
            <w:left w:val="none" w:sz="0" w:space="0" w:color="auto"/>
            <w:bottom w:val="none" w:sz="0" w:space="0" w:color="auto"/>
            <w:right w:val="none" w:sz="0" w:space="0" w:color="auto"/>
          </w:divBdr>
        </w:div>
        <w:div w:id="1925257824">
          <w:marLeft w:val="0"/>
          <w:marRight w:val="0"/>
          <w:marTop w:val="0"/>
          <w:marBottom w:val="0"/>
          <w:divBdr>
            <w:top w:val="none" w:sz="0" w:space="0" w:color="auto"/>
            <w:left w:val="none" w:sz="0" w:space="0" w:color="auto"/>
            <w:bottom w:val="none" w:sz="0" w:space="0" w:color="auto"/>
            <w:right w:val="none" w:sz="0" w:space="0" w:color="auto"/>
          </w:divBdr>
        </w:div>
        <w:div w:id="1663384743">
          <w:marLeft w:val="0"/>
          <w:marRight w:val="0"/>
          <w:marTop w:val="0"/>
          <w:marBottom w:val="0"/>
          <w:divBdr>
            <w:top w:val="none" w:sz="0" w:space="0" w:color="auto"/>
            <w:left w:val="none" w:sz="0" w:space="0" w:color="auto"/>
            <w:bottom w:val="none" w:sz="0" w:space="0" w:color="auto"/>
            <w:right w:val="none" w:sz="0" w:space="0" w:color="auto"/>
          </w:divBdr>
        </w:div>
        <w:div w:id="1626815007">
          <w:marLeft w:val="0"/>
          <w:marRight w:val="0"/>
          <w:marTop w:val="0"/>
          <w:marBottom w:val="0"/>
          <w:divBdr>
            <w:top w:val="none" w:sz="0" w:space="0" w:color="auto"/>
            <w:left w:val="none" w:sz="0" w:space="0" w:color="auto"/>
            <w:bottom w:val="none" w:sz="0" w:space="0" w:color="auto"/>
            <w:right w:val="none" w:sz="0" w:space="0" w:color="auto"/>
          </w:divBdr>
        </w:div>
      </w:divsChild>
    </w:div>
    <w:div w:id="883561134">
      <w:bodyDiv w:val="1"/>
      <w:marLeft w:val="0"/>
      <w:marRight w:val="0"/>
      <w:marTop w:val="0"/>
      <w:marBottom w:val="0"/>
      <w:divBdr>
        <w:top w:val="none" w:sz="0" w:space="0" w:color="auto"/>
        <w:left w:val="none" w:sz="0" w:space="0" w:color="auto"/>
        <w:bottom w:val="none" w:sz="0" w:space="0" w:color="auto"/>
        <w:right w:val="none" w:sz="0" w:space="0" w:color="auto"/>
      </w:divBdr>
      <w:divsChild>
        <w:div w:id="647638613">
          <w:marLeft w:val="0"/>
          <w:marRight w:val="0"/>
          <w:marTop w:val="0"/>
          <w:marBottom w:val="0"/>
          <w:divBdr>
            <w:top w:val="none" w:sz="0" w:space="0" w:color="auto"/>
            <w:left w:val="none" w:sz="0" w:space="0" w:color="auto"/>
            <w:bottom w:val="none" w:sz="0" w:space="0" w:color="auto"/>
            <w:right w:val="none" w:sz="0" w:space="0" w:color="auto"/>
          </w:divBdr>
          <w:divsChild>
            <w:div w:id="2020307603">
              <w:marLeft w:val="0"/>
              <w:marRight w:val="0"/>
              <w:marTop w:val="0"/>
              <w:marBottom w:val="0"/>
              <w:divBdr>
                <w:top w:val="none" w:sz="0" w:space="0" w:color="auto"/>
                <w:left w:val="none" w:sz="0" w:space="0" w:color="auto"/>
                <w:bottom w:val="none" w:sz="0" w:space="0" w:color="auto"/>
                <w:right w:val="none" w:sz="0" w:space="0" w:color="auto"/>
              </w:divBdr>
              <w:divsChild>
                <w:div w:id="850335912">
                  <w:marLeft w:val="0"/>
                  <w:marRight w:val="0"/>
                  <w:marTop w:val="0"/>
                  <w:marBottom w:val="0"/>
                  <w:divBdr>
                    <w:top w:val="none" w:sz="0" w:space="0" w:color="auto"/>
                    <w:left w:val="none" w:sz="0" w:space="0" w:color="auto"/>
                    <w:bottom w:val="none" w:sz="0" w:space="0" w:color="auto"/>
                    <w:right w:val="none" w:sz="0" w:space="0" w:color="auto"/>
                  </w:divBdr>
                  <w:divsChild>
                    <w:div w:id="1429235777">
                      <w:marLeft w:val="150"/>
                      <w:marRight w:val="150"/>
                      <w:marTop w:val="150"/>
                      <w:marBottom w:val="150"/>
                      <w:divBdr>
                        <w:top w:val="none" w:sz="0" w:space="0" w:color="auto"/>
                        <w:left w:val="none" w:sz="0" w:space="0" w:color="auto"/>
                        <w:bottom w:val="none" w:sz="0" w:space="0" w:color="auto"/>
                        <w:right w:val="none" w:sz="0" w:space="0" w:color="auto"/>
                      </w:divBdr>
                      <w:divsChild>
                        <w:div w:id="10449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83665">
          <w:marLeft w:val="0"/>
          <w:marRight w:val="0"/>
          <w:marTop w:val="0"/>
          <w:marBottom w:val="0"/>
          <w:divBdr>
            <w:top w:val="none" w:sz="0" w:space="0" w:color="auto"/>
            <w:left w:val="none" w:sz="0" w:space="0" w:color="auto"/>
            <w:bottom w:val="none" w:sz="0" w:space="0" w:color="auto"/>
            <w:right w:val="none" w:sz="0" w:space="0" w:color="auto"/>
          </w:divBdr>
          <w:divsChild>
            <w:div w:id="446586804">
              <w:marLeft w:val="0"/>
              <w:marRight w:val="0"/>
              <w:marTop w:val="0"/>
              <w:marBottom w:val="0"/>
              <w:divBdr>
                <w:top w:val="none" w:sz="0" w:space="0" w:color="auto"/>
                <w:left w:val="none" w:sz="0" w:space="0" w:color="auto"/>
                <w:bottom w:val="none" w:sz="0" w:space="0" w:color="auto"/>
                <w:right w:val="none" w:sz="0" w:space="0" w:color="auto"/>
              </w:divBdr>
            </w:div>
          </w:divsChild>
        </w:div>
        <w:div w:id="2107461323">
          <w:marLeft w:val="0"/>
          <w:marRight w:val="0"/>
          <w:marTop w:val="0"/>
          <w:marBottom w:val="0"/>
          <w:divBdr>
            <w:top w:val="none" w:sz="0" w:space="0" w:color="auto"/>
            <w:left w:val="none" w:sz="0" w:space="0" w:color="auto"/>
            <w:bottom w:val="none" w:sz="0" w:space="0" w:color="auto"/>
            <w:right w:val="none" w:sz="0" w:space="0" w:color="auto"/>
          </w:divBdr>
          <w:divsChild>
            <w:div w:id="1089739497">
              <w:marLeft w:val="0"/>
              <w:marRight w:val="0"/>
              <w:marTop w:val="0"/>
              <w:marBottom w:val="0"/>
              <w:divBdr>
                <w:top w:val="none" w:sz="0" w:space="0" w:color="auto"/>
                <w:left w:val="none" w:sz="0" w:space="0" w:color="auto"/>
                <w:bottom w:val="none" w:sz="0" w:space="0" w:color="auto"/>
                <w:right w:val="none" w:sz="0" w:space="0" w:color="auto"/>
              </w:divBdr>
              <w:divsChild>
                <w:div w:id="1010447452">
                  <w:marLeft w:val="0"/>
                  <w:marRight w:val="0"/>
                  <w:marTop w:val="0"/>
                  <w:marBottom w:val="0"/>
                  <w:divBdr>
                    <w:top w:val="none" w:sz="0" w:space="0" w:color="auto"/>
                    <w:left w:val="none" w:sz="0" w:space="0" w:color="auto"/>
                    <w:bottom w:val="none" w:sz="0" w:space="0" w:color="auto"/>
                    <w:right w:val="none" w:sz="0" w:space="0" w:color="auto"/>
                  </w:divBdr>
                  <w:divsChild>
                    <w:div w:id="427701870">
                      <w:marLeft w:val="150"/>
                      <w:marRight w:val="150"/>
                      <w:marTop w:val="150"/>
                      <w:marBottom w:val="150"/>
                      <w:divBdr>
                        <w:top w:val="none" w:sz="0" w:space="0" w:color="auto"/>
                        <w:left w:val="none" w:sz="0" w:space="0" w:color="auto"/>
                        <w:bottom w:val="none" w:sz="0" w:space="0" w:color="auto"/>
                        <w:right w:val="none" w:sz="0" w:space="0" w:color="auto"/>
                      </w:divBdr>
                      <w:divsChild>
                        <w:div w:id="1678389018">
                          <w:marLeft w:val="0"/>
                          <w:marRight w:val="0"/>
                          <w:marTop w:val="0"/>
                          <w:marBottom w:val="0"/>
                          <w:divBdr>
                            <w:top w:val="none" w:sz="0" w:space="0" w:color="auto"/>
                            <w:left w:val="none" w:sz="0" w:space="0" w:color="auto"/>
                            <w:bottom w:val="none" w:sz="0" w:space="0" w:color="auto"/>
                            <w:right w:val="none" w:sz="0" w:space="0" w:color="auto"/>
                          </w:divBdr>
                          <w:divsChild>
                            <w:div w:id="1451782935">
                              <w:marLeft w:val="0"/>
                              <w:marRight w:val="0"/>
                              <w:marTop w:val="0"/>
                              <w:marBottom w:val="0"/>
                              <w:divBdr>
                                <w:top w:val="none" w:sz="0" w:space="0" w:color="auto"/>
                                <w:left w:val="none" w:sz="0" w:space="0" w:color="auto"/>
                                <w:bottom w:val="none" w:sz="0" w:space="0" w:color="auto"/>
                                <w:right w:val="none" w:sz="0" w:space="0" w:color="auto"/>
                              </w:divBdr>
                              <w:divsChild>
                                <w:div w:id="13733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155948">
          <w:marLeft w:val="0"/>
          <w:marRight w:val="0"/>
          <w:marTop w:val="0"/>
          <w:marBottom w:val="0"/>
          <w:divBdr>
            <w:top w:val="none" w:sz="0" w:space="0" w:color="auto"/>
            <w:left w:val="none" w:sz="0" w:space="0" w:color="auto"/>
            <w:bottom w:val="none" w:sz="0" w:space="0" w:color="auto"/>
            <w:right w:val="none" w:sz="0" w:space="0" w:color="auto"/>
          </w:divBdr>
          <w:divsChild>
            <w:div w:id="59523119">
              <w:marLeft w:val="0"/>
              <w:marRight w:val="0"/>
              <w:marTop w:val="0"/>
              <w:marBottom w:val="0"/>
              <w:divBdr>
                <w:top w:val="none" w:sz="0" w:space="0" w:color="auto"/>
                <w:left w:val="none" w:sz="0" w:space="0" w:color="auto"/>
                <w:bottom w:val="none" w:sz="0" w:space="0" w:color="auto"/>
                <w:right w:val="none" w:sz="0" w:space="0" w:color="auto"/>
              </w:divBdr>
              <w:divsChild>
                <w:div w:id="1441951038">
                  <w:marLeft w:val="0"/>
                  <w:marRight w:val="0"/>
                  <w:marTop w:val="0"/>
                  <w:marBottom w:val="0"/>
                  <w:divBdr>
                    <w:top w:val="none" w:sz="0" w:space="0" w:color="auto"/>
                    <w:left w:val="none" w:sz="0" w:space="0" w:color="auto"/>
                    <w:bottom w:val="none" w:sz="0" w:space="0" w:color="auto"/>
                    <w:right w:val="none" w:sz="0" w:space="0" w:color="auto"/>
                  </w:divBdr>
                  <w:divsChild>
                    <w:div w:id="438725265">
                      <w:marLeft w:val="150"/>
                      <w:marRight w:val="150"/>
                      <w:marTop w:val="150"/>
                      <w:marBottom w:val="150"/>
                      <w:divBdr>
                        <w:top w:val="none" w:sz="0" w:space="0" w:color="auto"/>
                        <w:left w:val="none" w:sz="0" w:space="0" w:color="auto"/>
                        <w:bottom w:val="none" w:sz="0" w:space="0" w:color="auto"/>
                        <w:right w:val="none" w:sz="0" w:space="0" w:color="auto"/>
                      </w:divBdr>
                      <w:divsChild>
                        <w:div w:id="2096512989">
                          <w:marLeft w:val="0"/>
                          <w:marRight w:val="0"/>
                          <w:marTop w:val="0"/>
                          <w:marBottom w:val="0"/>
                          <w:divBdr>
                            <w:top w:val="none" w:sz="0" w:space="0" w:color="auto"/>
                            <w:left w:val="none" w:sz="0" w:space="0" w:color="auto"/>
                            <w:bottom w:val="none" w:sz="0" w:space="0" w:color="auto"/>
                            <w:right w:val="none" w:sz="0" w:space="0" w:color="auto"/>
                          </w:divBdr>
                          <w:divsChild>
                            <w:div w:id="2116630562">
                              <w:marLeft w:val="0"/>
                              <w:marRight w:val="0"/>
                              <w:marTop w:val="0"/>
                              <w:marBottom w:val="0"/>
                              <w:divBdr>
                                <w:top w:val="none" w:sz="0" w:space="0" w:color="auto"/>
                                <w:left w:val="none" w:sz="0" w:space="0" w:color="auto"/>
                                <w:bottom w:val="none" w:sz="0" w:space="0" w:color="auto"/>
                                <w:right w:val="none" w:sz="0" w:space="0" w:color="auto"/>
                              </w:divBdr>
                              <w:divsChild>
                                <w:div w:id="19164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893254">
          <w:marLeft w:val="0"/>
          <w:marRight w:val="0"/>
          <w:marTop w:val="0"/>
          <w:marBottom w:val="0"/>
          <w:divBdr>
            <w:top w:val="none" w:sz="0" w:space="0" w:color="auto"/>
            <w:left w:val="none" w:sz="0" w:space="0" w:color="auto"/>
            <w:bottom w:val="none" w:sz="0" w:space="0" w:color="auto"/>
            <w:right w:val="none" w:sz="0" w:space="0" w:color="auto"/>
          </w:divBdr>
          <w:divsChild>
            <w:div w:id="1033309007">
              <w:marLeft w:val="0"/>
              <w:marRight w:val="0"/>
              <w:marTop w:val="0"/>
              <w:marBottom w:val="0"/>
              <w:divBdr>
                <w:top w:val="none" w:sz="0" w:space="0" w:color="auto"/>
                <w:left w:val="none" w:sz="0" w:space="0" w:color="auto"/>
                <w:bottom w:val="none" w:sz="0" w:space="0" w:color="auto"/>
                <w:right w:val="none" w:sz="0" w:space="0" w:color="auto"/>
              </w:divBdr>
              <w:divsChild>
                <w:div w:id="957760678">
                  <w:marLeft w:val="0"/>
                  <w:marRight w:val="0"/>
                  <w:marTop w:val="0"/>
                  <w:marBottom w:val="0"/>
                  <w:divBdr>
                    <w:top w:val="none" w:sz="0" w:space="0" w:color="auto"/>
                    <w:left w:val="none" w:sz="0" w:space="0" w:color="auto"/>
                    <w:bottom w:val="none" w:sz="0" w:space="0" w:color="auto"/>
                    <w:right w:val="none" w:sz="0" w:space="0" w:color="auto"/>
                  </w:divBdr>
                  <w:divsChild>
                    <w:div w:id="2014408546">
                      <w:marLeft w:val="150"/>
                      <w:marRight w:val="150"/>
                      <w:marTop w:val="150"/>
                      <w:marBottom w:val="150"/>
                      <w:divBdr>
                        <w:top w:val="none" w:sz="0" w:space="0" w:color="auto"/>
                        <w:left w:val="none" w:sz="0" w:space="0" w:color="auto"/>
                        <w:bottom w:val="none" w:sz="0" w:space="0" w:color="auto"/>
                        <w:right w:val="none" w:sz="0" w:space="0" w:color="auto"/>
                      </w:divBdr>
                      <w:divsChild>
                        <w:div w:id="1805613815">
                          <w:marLeft w:val="0"/>
                          <w:marRight w:val="0"/>
                          <w:marTop w:val="0"/>
                          <w:marBottom w:val="0"/>
                          <w:divBdr>
                            <w:top w:val="none" w:sz="0" w:space="0" w:color="auto"/>
                            <w:left w:val="none" w:sz="0" w:space="0" w:color="auto"/>
                            <w:bottom w:val="none" w:sz="0" w:space="0" w:color="auto"/>
                            <w:right w:val="none" w:sz="0" w:space="0" w:color="auto"/>
                          </w:divBdr>
                          <w:divsChild>
                            <w:div w:id="414203110">
                              <w:marLeft w:val="0"/>
                              <w:marRight w:val="0"/>
                              <w:marTop w:val="0"/>
                              <w:marBottom w:val="0"/>
                              <w:divBdr>
                                <w:top w:val="none" w:sz="0" w:space="0" w:color="auto"/>
                                <w:left w:val="none" w:sz="0" w:space="0" w:color="auto"/>
                                <w:bottom w:val="none" w:sz="0" w:space="0" w:color="auto"/>
                                <w:right w:val="none" w:sz="0" w:space="0" w:color="auto"/>
                              </w:divBdr>
                              <w:divsChild>
                                <w:div w:id="12361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42632">
          <w:marLeft w:val="0"/>
          <w:marRight w:val="0"/>
          <w:marTop w:val="0"/>
          <w:marBottom w:val="0"/>
          <w:divBdr>
            <w:top w:val="none" w:sz="0" w:space="0" w:color="auto"/>
            <w:left w:val="none" w:sz="0" w:space="0" w:color="auto"/>
            <w:bottom w:val="none" w:sz="0" w:space="0" w:color="auto"/>
            <w:right w:val="none" w:sz="0" w:space="0" w:color="auto"/>
          </w:divBdr>
          <w:divsChild>
            <w:div w:id="1644390748">
              <w:marLeft w:val="0"/>
              <w:marRight w:val="0"/>
              <w:marTop w:val="0"/>
              <w:marBottom w:val="0"/>
              <w:divBdr>
                <w:top w:val="none" w:sz="0" w:space="0" w:color="auto"/>
                <w:left w:val="none" w:sz="0" w:space="0" w:color="auto"/>
                <w:bottom w:val="none" w:sz="0" w:space="0" w:color="auto"/>
                <w:right w:val="none" w:sz="0" w:space="0" w:color="auto"/>
              </w:divBdr>
              <w:divsChild>
                <w:div w:id="629942434">
                  <w:marLeft w:val="0"/>
                  <w:marRight w:val="0"/>
                  <w:marTop w:val="0"/>
                  <w:marBottom w:val="0"/>
                  <w:divBdr>
                    <w:top w:val="none" w:sz="0" w:space="0" w:color="auto"/>
                    <w:left w:val="none" w:sz="0" w:space="0" w:color="auto"/>
                    <w:bottom w:val="none" w:sz="0" w:space="0" w:color="auto"/>
                    <w:right w:val="none" w:sz="0" w:space="0" w:color="auto"/>
                  </w:divBdr>
                  <w:divsChild>
                    <w:div w:id="479807043">
                      <w:marLeft w:val="150"/>
                      <w:marRight w:val="150"/>
                      <w:marTop w:val="150"/>
                      <w:marBottom w:val="150"/>
                      <w:divBdr>
                        <w:top w:val="none" w:sz="0" w:space="0" w:color="auto"/>
                        <w:left w:val="none" w:sz="0" w:space="0" w:color="auto"/>
                        <w:bottom w:val="none" w:sz="0" w:space="0" w:color="auto"/>
                        <w:right w:val="none" w:sz="0" w:space="0" w:color="auto"/>
                      </w:divBdr>
                      <w:divsChild>
                        <w:div w:id="772284549">
                          <w:marLeft w:val="0"/>
                          <w:marRight w:val="0"/>
                          <w:marTop w:val="0"/>
                          <w:marBottom w:val="0"/>
                          <w:divBdr>
                            <w:top w:val="none" w:sz="0" w:space="0" w:color="auto"/>
                            <w:left w:val="none" w:sz="0" w:space="0" w:color="auto"/>
                            <w:bottom w:val="none" w:sz="0" w:space="0" w:color="auto"/>
                            <w:right w:val="none" w:sz="0" w:space="0" w:color="auto"/>
                          </w:divBdr>
                          <w:divsChild>
                            <w:div w:id="1384477712">
                              <w:marLeft w:val="0"/>
                              <w:marRight w:val="0"/>
                              <w:marTop w:val="0"/>
                              <w:marBottom w:val="0"/>
                              <w:divBdr>
                                <w:top w:val="none" w:sz="0" w:space="0" w:color="auto"/>
                                <w:left w:val="none" w:sz="0" w:space="0" w:color="auto"/>
                                <w:bottom w:val="none" w:sz="0" w:space="0" w:color="auto"/>
                                <w:right w:val="none" w:sz="0" w:space="0" w:color="auto"/>
                              </w:divBdr>
                              <w:divsChild>
                                <w:div w:id="19783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191094">
          <w:marLeft w:val="0"/>
          <w:marRight w:val="0"/>
          <w:marTop w:val="0"/>
          <w:marBottom w:val="0"/>
          <w:divBdr>
            <w:top w:val="none" w:sz="0" w:space="0" w:color="auto"/>
            <w:left w:val="none" w:sz="0" w:space="0" w:color="auto"/>
            <w:bottom w:val="none" w:sz="0" w:space="0" w:color="auto"/>
            <w:right w:val="none" w:sz="0" w:space="0" w:color="auto"/>
          </w:divBdr>
          <w:divsChild>
            <w:div w:id="538052827">
              <w:marLeft w:val="0"/>
              <w:marRight w:val="0"/>
              <w:marTop w:val="0"/>
              <w:marBottom w:val="0"/>
              <w:divBdr>
                <w:top w:val="none" w:sz="0" w:space="0" w:color="auto"/>
                <w:left w:val="none" w:sz="0" w:space="0" w:color="auto"/>
                <w:bottom w:val="none" w:sz="0" w:space="0" w:color="auto"/>
                <w:right w:val="none" w:sz="0" w:space="0" w:color="auto"/>
              </w:divBdr>
              <w:divsChild>
                <w:div w:id="725568081">
                  <w:marLeft w:val="0"/>
                  <w:marRight w:val="0"/>
                  <w:marTop w:val="0"/>
                  <w:marBottom w:val="0"/>
                  <w:divBdr>
                    <w:top w:val="none" w:sz="0" w:space="0" w:color="auto"/>
                    <w:left w:val="none" w:sz="0" w:space="0" w:color="auto"/>
                    <w:bottom w:val="none" w:sz="0" w:space="0" w:color="auto"/>
                    <w:right w:val="none" w:sz="0" w:space="0" w:color="auto"/>
                  </w:divBdr>
                  <w:divsChild>
                    <w:div w:id="105929318">
                      <w:marLeft w:val="150"/>
                      <w:marRight w:val="150"/>
                      <w:marTop w:val="150"/>
                      <w:marBottom w:val="150"/>
                      <w:divBdr>
                        <w:top w:val="none" w:sz="0" w:space="0" w:color="auto"/>
                        <w:left w:val="none" w:sz="0" w:space="0" w:color="auto"/>
                        <w:bottom w:val="none" w:sz="0" w:space="0" w:color="auto"/>
                        <w:right w:val="none" w:sz="0" w:space="0" w:color="auto"/>
                      </w:divBdr>
                      <w:divsChild>
                        <w:div w:id="5855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07533">
          <w:marLeft w:val="0"/>
          <w:marRight w:val="0"/>
          <w:marTop w:val="0"/>
          <w:marBottom w:val="0"/>
          <w:divBdr>
            <w:top w:val="none" w:sz="0" w:space="0" w:color="auto"/>
            <w:left w:val="none" w:sz="0" w:space="0" w:color="auto"/>
            <w:bottom w:val="none" w:sz="0" w:space="0" w:color="auto"/>
            <w:right w:val="none" w:sz="0" w:space="0" w:color="auto"/>
          </w:divBdr>
          <w:divsChild>
            <w:div w:id="27872390">
              <w:marLeft w:val="0"/>
              <w:marRight w:val="0"/>
              <w:marTop w:val="0"/>
              <w:marBottom w:val="0"/>
              <w:divBdr>
                <w:top w:val="none" w:sz="0" w:space="0" w:color="auto"/>
                <w:left w:val="none" w:sz="0" w:space="0" w:color="auto"/>
                <w:bottom w:val="none" w:sz="0" w:space="0" w:color="auto"/>
                <w:right w:val="none" w:sz="0" w:space="0" w:color="auto"/>
              </w:divBdr>
            </w:div>
          </w:divsChild>
        </w:div>
        <w:div w:id="74282287">
          <w:marLeft w:val="0"/>
          <w:marRight w:val="0"/>
          <w:marTop w:val="0"/>
          <w:marBottom w:val="0"/>
          <w:divBdr>
            <w:top w:val="none" w:sz="0" w:space="0" w:color="auto"/>
            <w:left w:val="none" w:sz="0" w:space="0" w:color="auto"/>
            <w:bottom w:val="none" w:sz="0" w:space="0" w:color="auto"/>
            <w:right w:val="none" w:sz="0" w:space="0" w:color="auto"/>
          </w:divBdr>
          <w:divsChild>
            <w:div w:id="1383289228">
              <w:marLeft w:val="0"/>
              <w:marRight w:val="0"/>
              <w:marTop w:val="0"/>
              <w:marBottom w:val="0"/>
              <w:divBdr>
                <w:top w:val="none" w:sz="0" w:space="0" w:color="auto"/>
                <w:left w:val="none" w:sz="0" w:space="0" w:color="auto"/>
                <w:bottom w:val="none" w:sz="0" w:space="0" w:color="auto"/>
                <w:right w:val="none" w:sz="0" w:space="0" w:color="auto"/>
              </w:divBdr>
              <w:divsChild>
                <w:div w:id="38937728">
                  <w:marLeft w:val="0"/>
                  <w:marRight w:val="0"/>
                  <w:marTop w:val="0"/>
                  <w:marBottom w:val="0"/>
                  <w:divBdr>
                    <w:top w:val="none" w:sz="0" w:space="0" w:color="auto"/>
                    <w:left w:val="none" w:sz="0" w:space="0" w:color="auto"/>
                    <w:bottom w:val="none" w:sz="0" w:space="0" w:color="auto"/>
                    <w:right w:val="none" w:sz="0" w:space="0" w:color="auto"/>
                  </w:divBdr>
                  <w:divsChild>
                    <w:div w:id="2106657299">
                      <w:marLeft w:val="150"/>
                      <w:marRight w:val="150"/>
                      <w:marTop w:val="150"/>
                      <w:marBottom w:val="150"/>
                      <w:divBdr>
                        <w:top w:val="none" w:sz="0" w:space="0" w:color="auto"/>
                        <w:left w:val="none" w:sz="0" w:space="0" w:color="auto"/>
                        <w:bottom w:val="none" w:sz="0" w:space="0" w:color="auto"/>
                        <w:right w:val="none" w:sz="0" w:space="0" w:color="auto"/>
                      </w:divBdr>
                      <w:divsChild>
                        <w:div w:id="19714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47394">
          <w:marLeft w:val="0"/>
          <w:marRight w:val="0"/>
          <w:marTop w:val="0"/>
          <w:marBottom w:val="0"/>
          <w:divBdr>
            <w:top w:val="none" w:sz="0" w:space="0" w:color="auto"/>
            <w:left w:val="none" w:sz="0" w:space="0" w:color="auto"/>
            <w:bottom w:val="none" w:sz="0" w:space="0" w:color="auto"/>
            <w:right w:val="none" w:sz="0" w:space="0" w:color="auto"/>
          </w:divBdr>
          <w:divsChild>
            <w:div w:id="1576087957">
              <w:marLeft w:val="0"/>
              <w:marRight w:val="0"/>
              <w:marTop w:val="0"/>
              <w:marBottom w:val="0"/>
              <w:divBdr>
                <w:top w:val="none" w:sz="0" w:space="0" w:color="auto"/>
                <w:left w:val="none" w:sz="0" w:space="0" w:color="auto"/>
                <w:bottom w:val="none" w:sz="0" w:space="0" w:color="auto"/>
                <w:right w:val="none" w:sz="0" w:space="0" w:color="auto"/>
              </w:divBdr>
              <w:divsChild>
                <w:div w:id="114178598">
                  <w:marLeft w:val="0"/>
                  <w:marRight w:val="0"/>
                  <w:marTop w:val="0"/>
                  <w:marBottom w:val="0"/>
                  <w:divBdr>
                    <w:top w:val="none" w:sz="0" w:space="0" w:color="auto"/>
                    <w:left w:val="none" w:sz="0" w:space="0" w:color="auto"/>
                    <w:bottom w:val="none" w:sz="0" w:space="0" w:color="auto"/>
                    <w:right w:val="none" w:sz="0" w:space="0" w:color="auto"/>
                  </w:divBdr>
                  <w:divsChild>
                    <w:div w:id="1477530777">
                      <w:marLeft w:val="150"/>
                      <w:marRight w:val="150"/>
                      <w:marTop w:val="150"/>
                      <w:marBottom w:val="150"/>
                      <w:divBdr>
                        <w:top w:val="none" w:sz="0" w:space="0" w:color="auto"/>
                        <w:left w:val="none" w:sz="0" w:space="0" w:color="auto"/>
                        <w:bottom w:val="none" w:sz="0" w:space="0" w:color="auto"/>
                        <w:right w:val="none" w:sz="0" w:space="0" w:color="auto"/>
                      </w:divBdr>
                      <w:divsChild>
                        <w:div w:id="670064829">
                          <w:marLeft w:val="0"/>
                          <w:marRight w:val="0"/>
                          <w:marTop w:val="0"/>
                          <w:marBottom w:val="0"/>
                          <w:divBdr>
                            <w:top w:val="none" w:sz="0" w:space="0" w:color="auto"/>
                            <w:left w:val="none" w:sz="0" w:space="0" w:color="auto"/>
                            <w:bottom w:val="none" w:sz="0" w:space="0" w:color="auto"/>
                            <w:right w:val="none" w:sz="0" w:space="0" w:color="auto"/>
                          </w:divBdr>
                          <w:divsChild>
                            <w:div w:id="136577705">
                              <w:marLeft w:val="0"/>
                              <w:marRight w:val="0"/>
                              <w:marTop w:val="0"/>
                              <w:marBottom w:val="0"/>
                              <w:divBdr>
                                <w:top w:val="none" w:sz="0" w:space="0" w:color="auto"/>
                                <w:left w:val="none" w:sz="0" w:space="0" w:color="auto"/>
                                <w:bottom w:val="none" w:sz="0" w:space="0" w:color="auto"/>
                                <w:right w:val="none" w:sz="0" w:space="0" w:color="auto"/>
                              </w:divBdr>
                              <w:divsChild>
                                <w:div w:id="915633541">
                                  <w:marLeft w:val="0"/>
                                  <w:marRight w:val="0"/>
                                  <w:marTop w:val="0"/>
                                  <w:marBottom w:val="0"/>
                                  <w:divBdr>
                                    <w:top w:val="none" w:sz="0" w:space="0" w:color="auto"/>
                                    <w:left w:val="none" w:sz="0" w:space="0" w:color="auto"/>
                                    <w:bottom w:val="none" w:sz="0" w:space="0" w:color="auto"/>
                                    <w:right w:val="none" w:sz="0" w:space="0" w:color="auto"/>
                                  </w:divBdr>
                                  <w:divsChild>
                                    <w:div w:id="833108781">
                                      <w:marLeft w:val="0"/>
                                      <w:marRight w:val="0"/>
                                      <w:marTop w:val="0"/>
                                      <w:marBottom w:val="0"/>
                                      <w:divBdr>
                                        <w:top w:val="none" w:sz="0" w:space="0" w:color="auto"/>
                                        <w:left w:val="none" w:sz="0" w:space="0" w:color="auto"/>
                                        <w:bottom w:val="none" w:sz="0" w:space="0" w:color="auto"/>
                                        <w:right w:val="none" w:sz="0" w:space="0" w:color="auto"/>
                                      </w:divBdr>
                                      <w:divsChild>
                                        <w:div w:id="2131434030">
                                          <w:marLeft w:val="0"/>
                                          <w:marRight w:val="0"/>
                                          <w:marTop w:val="0"/>
                                          <w:marBottom w:val="0"/>
                                          <w:divBdr>
                                            <w:top w:val="none" w:sz="0" w:space="0" w:color="auto"/>
                                            <w:left w:val="none" w:sz="0" w:space="0" w:color="auto"/>
                                            <w:bottom w:val="none" w:sz="0" w:space="0" w:color="auto"/>
                                            <w:right w:val="none" w:sz="0" w:space="0" w:color="auto"/>
                                          </w:divBdr>
                                          <w:divsChild>
                                            <w:div w:id="1618175807">
                                              <w:marLeft w:val="0"/>
                                              <w:marRight w:val="0"/>
                                              <w:marTop w:val="0"/>
                                              <w:marBottom w:val="0"/>
                                              <w:divBdr>
                                                <w:top w:val="none" w:sz="0" w:space="0" w:color="auto"/>
                                                <w:left w:val="none" w:sz="0" w:space="0" w:color="auto"/>
                                                <w:bottom w:val="none" w:sz="0" w:space="0" w:color="auto"/>
                                                <w:right w:val="none" w:sz="0" w:space="0" w:color="auto"/>
                                              </w:divBdr>
                                              <w:divsChild>
                                                <w:div w:id="854423280">
                                                  <w:marLeft w:val="0"/>
                                                  <w:marRight w:val="150"/>
                                                  <w:marTop w:val="0"/>
                                                  <w:marBottom w:val="0"/>
                                                  <w:divBdr>
                                                    <w:top w:val="single" w:sz="6" w:space="3" w:color="E9E9E9"/>
                                                    <w:left w:val="single" w:sz="6" w:space="3" w:color="E9E9E9"/>
                                                    <w:bottom w:val="single" w:sz="6" w:space="3" w:color="E9E9E9"/>
                                                    <w:right w:val="single" w:sz="6" w:space="3" w:color="E9E9E9"/>
                                                  </w:divBdr>
                                                </w:div>
                                                <w:div w:id="2009090102">
                                                  <w:marLeft w:val="0"/>
                                                  <w:marRight w:val="150"/>
                                                  <w:marTop w:val="0"/>
                                                  <w:marBottom w:val="0"/>
                                                  <w:divBdr>
                                                    <w:top w:val="single" w:sz="6" w:space="3" w:color="E9E9E9"/>
                                                    <w:left w:val="single" w:sz="6" w:space="3" w:color="E9E9E9"/>
                                                    <w:bottom w:val="single" w:sz="6" w:space="3" w:color="E9E9E9"/>
                                                    <w:right w:val="single" w:sz="6" w:space="3" w:color="E9E9E9"/>
                                                  </w:divBdr>
                                                </w:div>
                                              </w:divsChild>
                                            </w:div>
                                          </w:divsChild>
                                        </w:div>
                                        <w:div w:id="326248324">
                                          <w:marLeft w:val="0"/>
                                          <w:marRight w:val="0"/>
                                          <w:marTop w:val="0"/>
                                          <w:marBottom w:val="0"/>
                                          <w:divBdr>
                                            <w:top w:val="none" w:sz="0" w:space="0" w:color="auto"/>
                                            <w:left w:val="none" w:sz="0" w:space="0" w:color="auto"/>
                                            <w:bottom w:val="none" w:sz="0" w:space="0" w:color="auto"/>
                                            <w:right w:val="none" w:sz="0" w:space="0" w:color="auto"/>
                                          </w:divBdr>
                                        </w:div>
                                        <w:div w:id="410467460">
                                          <w:marLeft w:val="0"/>
                                          <w:marRight w:val="0"/>
                                          <w:marTop w:val="0"/>
                                          <w:marBottom w:val="0"/>
                                          <w:divBdr>
                                            <w:top w:val="none" w:sz="0" w:space="0" w:color="auto"/>
                                            <w:left w:val="none" w:sz="0" w:space="0" w:color="auto"/>
                                            <w:bottom w:val="none" w:sz="0" w:space="0" w:color="auto"/>
                                            <w:right w:val="none" w:sz="0" w:space="0" w:color="auto"/>
                                          </w:divBdr>
                                        </w:div>
                                        <w:div w:id="538903026">
                                          <w:marLeft w:val="0"/>
                                          <w:marRight w:val="0"/>
                                          <w:marTop w:val="0"/>
                                          <w:marBottom w:val="0"/>
                                          <w:divBdr>
                                            <w:top w:val="none" w:sz="0" w:space="0" w:color="auto"/>
                                            <w:left w:val="none" w:sz="0" w:space="0" w:color="auto"/>
                                            <w:bottom w:val="none" w:sz="0" w:space="0" w:color="auto"/>
                                            <w:right w:val="none" w:sz="0" w:space="0" w:color="auto"/>
                                          </w:divBdr>
                                        </w:div>
                                        <w:div w:id="373385588">
                                          <w:marLeft w:val="0"/>
                                          <w:marRight w:val="0"/>
                                          <w:marTop w:val="0"/>
                                          <w:marBottom w:val="0"/>
                                          <w:divBdr>
                                            <w:top w:val="none" w:sz="0" w:space="0" w:color="auto"/>
                                            <w:left w:val="none" w:sz="0" w:space="0" w:color="auto"/>
                                            <w:bottom w:val="none" w:sz="0" w:space="0" w:color="auto"/>
                                            <w:right w:val="none" w:sz="0" w:space="0" w:color="auto"/>
                                          </w:divBdr>
                                        </w:div>
                                        <w:div w:id="670958234">
                                          <w:marLeft w:val="0"/>
                                          <w:marRight w:val="0"/>
                                          <w:marTop w:val="0"/>
                                          <w:marBottom w:val="0"/>
                                          <w:divBdr>
                                            <w:top w:val="none" w:sz="0" w:space="0" w:color="auto"/>
                                            <w:left w:val="none" w:sz="0" w:space="0" w:color="auto"/>
                                            <w:bottom w:val="none" w:sz="0" w:space="0" w:color="auto"/>
                                            <w:right w:val="none" w:sz="0" w:space="0" w:color="auto"/>
                                          </w:divBdr>
                                        </w:div>
                                        <w:div w:id="14511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277782">
      <w:bodyDiv w:val="1"/>
      <w:marLeft w:val="0"/>
      <w:marRight w:val="0"/>
      <w:marTop w:val="0"/>
      <w:marBottom w:val="0"/>
      <w:divBdr>
        <w:top w:val="none" w:sz="0" w:space="0" w:color="auto"/>
        <w:left w:val="none" w:sz="0" w:space="0" w:color="auto"/>
        <w:bottom w:val="none" w:sz="0" w:space="0" w:color="auto"/>
        <w:right w:val="none" w:sz="0" w:space="0" w:color="auto"/>
      </w:divBdr>
      <w:divsChild>
        <w:div w:id="1226378090">
          <w:marLeft w:val="0"/>
          <w:marRight w:val="0"/>
          <w:marTop w:val="0"/>
          <w:marBottom w:val="0"/>
          <w:divBdr>
            <w:top w:val="none" w:sz="0" w:space="0" w:color="auto"/>
            <w:left w:val="none" w:sz="0" w:space="0" w:color="auto"/>
            <w:bottom w:val="none" w:sz="0" w:space="0" w:color="auto"/>
            <w:right w:val="none" w:sz="0" w:space="0" w:color="auto"/>
          </w:divBdr>
        </w:div>
        <w:div w:id="2146004699">
          <w:marLeft w:val="0"/>
          <w:marRight w:val="0"/>
          <w:marTop w:val="0"/>
          <w:marBottom w:val="0"/>
          <w:divBdr>
            <w:top w:val="none" w:sz="0" w:space="0" w:color="auto"/>
            <w:left w:val="none" w:sz="0" w:space="0" w:color="auto"/>
            <w:bottom w:val="none" w:sz="0" w:space="0" w:color="auto"/>
            <w:right w:val="none" w:sz="0" w:space="0" w:color="auto"/>
          </w:divBdr>
        </w:div>
        <w:div w:id="1929342094">
          <w:marLeft w:val="0"/>
          <w:marRight w:val="0"/>
          <w:marTop w:val="0"/>
          <w:marBottom w:val="0"/>
          <w:divBdr>
            <w:top w:val="none" w:sz="0" w:space="0" w:color="auto"/>
            <w:left w:val="none" w:sz="0" w:space="0" w:color="auto"/>
            <w:bottom w:val="none" w:sz="0" w:space="0" w:color="auto"/>
            <w:right w:val="none" w:sz="0" w:space="0" w:color="auto"/>
          </w:divBdr>
        </w:div>
        <w:div w:id="748384103">
          <w:marLeft w:val="0"/>
          <w:marRight w:val="0"/>
          <w:marTop w:val="0"/>
          <w:marBottom w:val="0"/>
          <w:divBdr>
            <w:top w:val="none" w:sz="0" w:space="0" w:color="auto"/>
            <w:left w:val="none" w:sz="0" w:space="0" w:color="auto"/>
            <w:bottom w:val="none" w:sz="0" w:space="0" w:color="auto"/>
            <w:right w:val="none" w:sz="0" w:space="0" w:color="auto"/>
          </w:divBdr>
        </w:div>
        <w:div w:id="1955667437">
          <w:marLeft w:val="0"/>
          <w:marRight w:val="0"/>
          <w:marTop w:val="0"/>
          <w:marBottom w:val="0"/>
          <w:divBdr>
            <w:top w:val="none" w:sz="0" w:space="0" w:color="auto"/>
            <w:left w:val="none" w:sz="0" w:space="0" w:color="auto"/>
            <w:bottom w:val="none" w:sz="0" w:space="0" w:color="auto"/>
            <w:right w:val="none" w:sz="0" w:space="0" w:color="auto"/>
          </w:divBdr>
        </w:div>
        <w:div w:id="544145497">
          <w:marLeft w:val="0"/>
          <w:marRight w:val="0"/>
          <w:marTop w:val="0"/>
          <w:marBottom w:val="0"/>
          <w:divBdr>
            <w:top w:val="none" w:sz="0" w:space="0" w:color="auto"/>
            <w:left w:val="none" w:sz="0" w:space="0" w:color="auto"/>
            <w:bottom w:val="none" w:sz="0" w:space="0" w:color="auto"/>
            <w:right w:val="none" w:sz="0" w:space="0" w:color="auto"/>
          </w:divBdr>
        </w:div>
        <w:div w:id="1342468283">
          <w:marLeft w:val="0"/>
          <w:marRight w:val="0"/>
          <w:marTop w:val="0"/>
          <w:marBottom w:val="0"/>
          <w:divBdr>
            <w:top w:val="none" w:sz="0" w:space="0" w:color="auto"/>
            <w:left w:val="none" w:sz="0" w:space="0" w:color="auto"/>
            <w:bottom w:val="none" w:sz="0" w:space="0" w:color="auto"/>
            <w:right w:val="none" w:sz="0" w:space="0" w:color="auto"/>
          </w:divBdr>
        </w:div>
        <w:div w:id="1406955885">
          <w:marLeft w:val="0"/>
          <w:marRight w:val="0"/>
          <w:marTop w:val="0"/>
          <w:marBottom w:val="0"/>
          <w:divBdr>
            <w:top w:val="none" w:sz="0" w:space="0" w:color="auto"/>
            <w:left w:val="none" w:sz="0" w:space="0" w:color="auto"/>
            <w:bottom w:val="none" w:sz="0" w:space="0" w:color="auto"/>
            <w:right w:val="none" w:sz="0" w:space="0" w:color="auto"/>
          </w:divBdr>
        </w:div>
        <w:div w:id="305282665">
          <w:marLeft w:val="0"/>
          <w:marRight w:val="0"/>
          <w:marTop w:val="0"/>
          <w:marBottom w:val="0"/>
          <w:divBdr>
            <w:top w:val="none" w:sz="0" w:space="0" w:color="auto"/>
            <w:left w:val="none" w:sz="0" w:space="0" w:color="auto"/>
            <w:bottom w:val="none" w:sz="0" w:space="0" w:color="auto"/>
            <w:right w:val="none" w:sz="0" w:space="0" w:color="auto"/>
          </w:divBdr>
        </w:div>
        <w:div w:id="1260408273">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sChild>
    </w:div>
    <w:div w:id="932932069">
      <w:bodyDiv w:val="1"/>
      <w:marLeft w:val="0"/>
      <w:marRight w:val="0"/>
      <w:marTop w:val="0"/>
      <w:marBottom w:val="0"/>
      <w:divBdr>
        <w:top w:val="none" w:sz="0" w:space="0" w:color="auto"/>
        <w:left w:val="none" w:sz="0" w:space="0" w:color="auto"/>
        <w:bottom w:val="none" w:sz="0" w:space="0" w:color="auto"/>
        <w:right w:val="none" w:sz="0" w:space="0" w:color="auto"/>
      </w:divBdr>
    </w:div>
    <w:div w:id="934167282">
      <w:bodyDiv w:val="1"/>
      <w:marLeft w:val="0"/>
      <w:marRight w:val="0"/>
      <w:marTop w:val="0"/>
      <w:marBottom w:val="0"/>
      <w:divBdr>
        <w:top w:val="none" w:sz="0" w:space="0" w:color="auto"/>
        <w:left w:val="none" w:sz="0" w:space="0" w:color="auto"/>
        <w:bottom w:val="none" w:sz="0" w:space="0" w:color="auto"/>
        <w:right w:val="none" w:sz="0" w:space="0" w:color="auto"/>
      </w:divBdr>
    </w:div>
    <w:div w:id="1044331880">
      <w:bodyDiv w:val="1"/>
      <w:marLeft w:val="0"/>
      <w:marRight w:val="0"/>
      <w:marTop w:val="0"/>
      <w:marBottom w:val="0"/>
      <w:divBdr>
        <w:top w:val="none" w:sz="0" w:space="0" w:color="auto"/>
        <w:left w:val="none" w:sz="0" w:space="0" w:color="auto"/>
        <w:bottom w:val="none" w:sz="0" w:space="0" w:color="auto"/>
        <w:right w:val="none" w:sz="0" w:space="0" w:color="auto"/>
      </w:divBdr>
    </w:div>
    <w:div w:id="1082724508">
      <w:bodyDiv w:val="1"/>
      <w:marLeft w:val="0"/>
      <w:marRight w:val="0"/>
      <w:marTop w:val="0"/>
      <w:marBottom w:val="0"/>
      <w:divBdr>
        <w:top w:val="none" w:sz="0" w:space="0" w:color="auto"/>
        <w:left w:val="none" w:sz="0" w:space="0" w:color="auto"/>
        <w:bottom w:val="none" w:sz="0" w:space="0" w:color="auto"/>
        <w:right w:val="none" w:sz="0" w:space="0" w:color="auto"/>
      </w:divBdr>
      <w:divsChild>
        <w:div w:id="1764184891">
          <w:marLeft w:val="0"/>
          <w:marRight w:val="0"/>
          <w:marTop w:val="0"/>
          <w:marBottom w:val="0"/>
          <w:divBdr>
            <w:top w:val="none" w:sz="0" w:space="0" w:color="auto"/>
            <w:left w:val="none" w:sz="0" w:space="0" w:color="auto"/>
            <w:bottom w:val="none" w:sz="0" w:space="0" w:color="auto"/>
            <w:right w:val="none" w:sz="0" w:space="0" w:color="auto"/>
          </w:divBdr>
        </w:div>
        <w:div w:id="459418014">
          <w:marLeft w:val="0"/>
          <w:marRight w:val="0"/>
          <w:marTop w:val="0"/>
          <w:marBottom w:val="0"/>
          <w:divBdr>
            <w:top w:val="none" w:sz="0" w:space="0" w:color="auto"/>
            <w:left w:val="none" w:sz="0" w:space="0" w:color="auto"/>
            <w:bottom w:val="none" w:sz="0" w:space="0" w:color="auto"/>
            <w:right w:val="none" w:sz="0" w:space="0" w:color="auto"/>
          </w:divBdr>
        </w:div>
        <w:div w:id="882064418">
          <w:marLeft w:val="0"/>
          <w:marRight w:val="0"/>
          <w:marTop w:val="0"/>
          <w:marBottom w:val="0"/>
          <w:divBdr>
            <w:top w:val="none" w:sz="0" w:space="0" w:color="auto"/>
            <w:left w:val="none" w:sz="0" w:space="0" w:color="auto"/>
            <w:bottom w:val="none" w:sz="0" w:space="0" w:color="auto"/>
            <w:right w:val="none" w:sz="0" w:space="0" w:color="auto"/>
          </w:divBdr>
        </w:div>
        <w:div w:id="2045592420">
          <w:marLeft w:val="0"/>
          <w:marRight w:val="0"/>
          <w:marTop w:val="0"/>
          <w:marBottom w:val="0"/>
          <w:divBdr>
            <w:top w:val="none" w:sz="0" w:space="0" w:color="auto"/>
            <w:left w:val="none" w:sz="0" w:space="0" w:color="auto"/>
            <w:bottom w:val="none" w:sz="0" w:space="0" w:color="auto"/>
            <w:right w:val="none" w:sz="0" w:space="0" w:color="auto"/>
          </w:divBdr>
        </w:div>
        <w:div w:id="1824659821">
          <w:marLeft w:val="0"/>
          <w:marRight w:val="0"/>
          <w:marTop w:val="0"/>
          <w:marBottom w:val="0"/>
          <w:divBdr>
            <w:top w:val="none" w:sz="0" w:space="0" w:color="auto"/>
            <w:left w:val="none" w:sz="0" w:space="0" w:color="auto"/>
            <w:bottom w:val="none" w:sz="0" w:space="0" w:color="auto"/>
            <w:right w:val="none" w:sz="0" w:space="0" w:color="auto"/>
          </w:divBdr>
        </w:div>
        <w:div w:id="92166881">
          <w:marLeft w:val="0"/>
          <w:marRight w:val="0"/>
          <w:marTop w:val="0"/>
          <w:marBottom w:val="0"/>
          <w:divBdr>
            <w:top w:val="none" w:sz="0" w:space="0" w:color="auto"/>
            <w:left w:val="none" w:sz="0" w:space="0" w:color="auto"/>
            <w:bottom w:val="none" w:sz="0" w:space="0" w:color="auto"/>
            <w:right w:val="none" w:sz="0" w:space="0" w:color="auto"/>
          </w:divBdr>
        </w:div>
        <w:div w:id="60956742">
          <w:marLeft w:val="0"/>
          <w:marRight w:val="0"/>
          <w:marTop w:val="0"/>
          <w:marBottom w:val="0"/>
          <w:divBdr>
            <w:top w:val="none" w:sz="0" w:space="0" w:color="auto"/>
            <w:left w:val="none" w:sz="0" w:space="0" w:color="auto"/>
            <w:bottom w:val="none" w:sz="0" w:space="0" w:color="auto"/>
            <w:right w:val="none" w:sz="0" w:space="0" w:color="auto"/>
          </w:divBdr>
        </w:div>
      </w:divsChild>
    </w:div>
    <w:div w:id="1083381756">
      <w:bodyDiv w:val="1"/>
      <w:marLeft w:val="0"/>
      <w:marRight w:val="0"/>
      <w:marTop w:val="0"/>
      <w:marBottom w:val="0"/>
      <w:divBdr>
        <w:top w:val="none" w:sz="0" w:space="0" w:color="auto"/>
        <w:left w:val="none" w:sz="0" w:space="0" w:color="auto"/>
        <w:bottom w:val="none" w:sz="0" w:space="0" w:color="auto"/>
        <w:right w:val="none" w:sz="0" w:space="0" w:color="auto"/>
      </w:divBdr>
      <w:divsChild>
        <w:div w:id="2042045081">
          <w:marLeft w:val="0"/>
          <w:marRight w:val="0"/>
          <w:marTop w:val="0"/>
          <w:marBottom w:val="0"/>
          <w:divBdr>
            <w:top w:val="none" w:sz="0" w:space="0" w:color="auto"/>
            <w:left w:val="none" w:sz="0" w:space="0" w:color="auto"/>
            <w:bottom w:val="none" w:sz="0" w:space="0" w:color="auto"/>
            <w:right w:val="none" w:sz="0" w:space="0" w:color="auto"/>
          </w:divBdr>
        </w:div>
        <w:div w:id="1374846318">
          <w:marLeft w:val="0"/>
          <w:marRight w:val="0"/>
          <w:marTop w:val="0"/>
          <w:marBottom w:val="0"/>
          <w:divBdr>
            <w:top w:val="none" w:sz="0" w:space="0" w:color="auto"/>
            <w:left w:val="none" w:sz="0" w:space="0" w:color="auto"/>
            <w:bottom w:val="none" w:sz="0" w:space="0" w:color="auto"/>
            <w:right w:val="none" w:sz="0" w:space="0" w:color="auto"/>
          </w:divBdr>
        </w:div>
        <w:div w:id="57746229">
          <w:marLeft w:val="0"/>
          <w:marRight w:val="0"/>
          <w:marTop w:val="0"/>
          <w:marBottom w:val="0"/>
          <w:divBdr>
            <w:top w:val="none" w:sz="0" w:space="0" w:color="auto"/>
            <w:left w:val="none" w:sz="0" w:space="0" w:color="auto"/>
            <w:bottom w:val="none" w:sz="0" w:space="0" w:color="auto"/>
            <w:right w:val="none" w:sz="0" w:space="0" w:color="auto"/>
          </w:divBdr>
        </w:div>
        <w:div w:id="1190022143">
          <w:marLeft w:val="0"/>
          <w:marRight w:val="0"/>
          <w:marTop w:val="0"/>
          <w:marBottom w:val="0"/>
          <w:divBdr>
            <w:top w:val="none" w:sz="0" w:space="0" w:color="auto"/>
            <w:left w:val="none" w:sz="0" w:space="0" w:color="auto"/>
            <w:bottom w:val="none" w:sz="0" w:space="0" w:color="auto"/>
            <w:right w:val="none" w:sz="0" w:space="0" w:color="auto"/>
          </w:divBdr>
        </w:div>
        <w:div w:id="223758723">
          <w:marLeft w:val="0"/>
          <w:marRight w:val="0"/>
          <w:marTop w:val="0"/>
          <w:marBottom w:val="0"/>
          <w:divBdr>
            <w:top w:val="none" w:sz="0" w:space="0" w:color="auto"/>
            <w:left w:val="none" w:sz="0" w:space="0" w:color="auto"/>
            <w:bottom w:val="none" w:sz="0" w:space="0" w:color="auto"/>
            <w:right w:val="none" w:sz="0" w:space="0" w:color="auto"/>
          </w:divBdr>
        </w:div>
        <w:div w:id="1469400812">
          <w:marLeft w:val="0"/>
          <w:marRight w:val="0"/>
          <w:marTop w:val="0"/>
          <w:marBottom w:val="0"/>
          <w:divBdr>
            <w:top w:val="none" w:sz="0" w:space="0" w:color="auto"/>
            <w:left w:val="none" w:sz="0" w:space="0" w:color="auto"/>
            <w:bottom w:val="none" w:sz="0" w:space="0" w:color="auto"/>
            <w:right w:val="none" w:sz="0" w:space="0" w:color="auto"/>
          </w:divBdr>
        </w:div>
        <w:div w:id="1460144474">
          <w:marLeft w:val="0"/>
          <w:marRight w:val="0"/>
          <w:marTop w:val="0"/>
          <w:marBottom w:val="0"/>
          <w:divBdr>
            <w:top w:val="none" w:sz="0" w:space="0" w:color="auto"/>
            <w:left w:val="none" w:sz="0" w:space="0" w:color="auto"/>
            <w:bottom w:val="none" w:sz="0" w:space="0" w:color="auto"/>
            <w:right w:val="none" w:sz="0" w:space="0" w:color="auto"/>
          </w:divBdr>
        </w:div>
        <w:div w:id="1214585216">
          <w:marLeft w:val="0"/>
          <w:marRight w:val="0"/>
          <w:marTop w:val="0"/>
          <w:marBottom w:val="0"/>
          <w:divBdr>
            <w:top w:val="none" w:sz="0" w:space="0" w:color="auto"/>
            <w:left w:val="none" w:sz="0" w:space="0" w:color="auto"/>
            <w:bottom w:val="none" w:sz="0" w:space="0" w:color="auto"/>
            <w:right w:val="none" w:sz="0" w:space="0" w:color="auto"/>
          </w:divBdr>
        </w:div>
        <w:div w:id="1486428981">
          <w:marLeft w:val="0"/>
          <w:marRight w:val="0"/>
          <w:marTop w:val="0"/>
          <w:marBottom w:val="0"/>
          <w:divBdr>
            <w:top w:val="none" w:sz="0" w:space="0" w:color="auto"/>
            <w:left w:val="none" w:sz="0" w:space="0" w:color="auto"/>
            <w:bottom w:val="none" w:sz="0" w:space="0" w:color="auto"/>
            <w:right w:val="none" w:sz="0" w:space="0" w:color="auto"/>
          </w:divBdr>
        </w:div>
        <w:div w:id="1344627539">
          <w:marLeft w:val="0"/>
          <w:marRight w:val="0"/>
          <w:marTop w:val="0"/>
          <w:marBottom w:val="0"/>
          <w:divBdr>
            <w:top w:val="none" w:sz="0" w:space="0" w:color="auto"/>
            <w:left w:val="none" w:sz="0" w:space="0" w:color="auto"/>
            <w:bottom w:val="none" w:sz="0" w:space="0" w:color="auto"/>
            <w:right w:val="none" w:sz="0" w:space="0" w:color="auto"/>
          </w:divBdr>
        </w:div>
        <w:div w:id="287587867">
          <w:marLeft w:val="0"/>
          <w:marRight w:val="0"/>
          <w:marTop w:val="0"/>
          <w:marBottom w:val="0"/>
          <w:divBdr>
            <w:top w:val="none" w:sz="0" w:space="0" w:color="auto"/>
            <w:left w:val="none" w:sz="0" w:space="0" w:color="auto"/>
            <w:bottom w:val="none" w:sz="0" w:space="0" w:color="auto"/>
            <w:right w:val="none" w:sz="0" w:space="0" w:color="auto"/>
          </w:divBdr>
        </w:div>
        <w:div w:id="764154285">
          <w:marLeft w:val="0"/>
          <w:marRight w:val="0"/>
          <w:marTop w:val="0"/>
          <w:marBottom w:val="0"/>
          <w:divBdr>
            <w:top w:val="none" w:sz="0" w:space="0" w:color="auto"/>
            <w:left w:val="none" w:sz="0" w:space="0" w:color="auto"/>
            <w:bottom w:val="none" w:sz="0" w:space="0" w:color="auto"/>
            <w:right w:val="none" w:sz="0" w:space="0" w:color="auto"/>
          </w:divBdr>
        </w:div>
        <w:div w:id="500465120">
          <w:marLeft w:val="0"/>
          <w:marRight w:val="0"/>
          <w:marTop w:val="0"/>
          <w:marBottom w:val="0"/>
          <w:divBdr>
            <w:top w:val="none" w:sz="0" w:space="0" w:color="auto"/>
            <w:left w:val="none" w:sz="0" w:space="0" w:color="auto"/>
            <w:bottom w:val="none" w:sz="0" w:space="0" w:color="auto"/>
            <w:right w:val="none" w:sz="0" w:space="0" w:color="auto"/>
          </w:divBdr>
        </w:div>
        <w:div w:id="539632430">
          <w:marLeft w:val="0"/>
          <w:marRight w:val="0"/>
          <w:marTop w:val="0"/>
          <w:marBottom w:val="0"/>
          <w:divBdr>
            <w:top w:val="none" w:sz="0" w:space="0" w:color="auto"/>
            <w:left w:val="none" w:sz="0" w:space="0" w:color="auto"/>
            <w:bottom w:val="none" w:sz="0" w:space="0" w:color="auto"/>
            <w:right w:val="none" w:sz="0" w:space="0" w:color="auto"/>
          </w:divBdr>
        </w:div>
      </w:divsChild>
    </w:div>
    <w:div w:id="1106928444">
      <w:bodyDiv w:val="1"/>
      <w:marLeft w:val="0"/>
      <w:marRight w:val="0"/>
      <w:marTop w:val="0"/>
      <w:marBottom w:val="0"/>
      <w:divBdr>
        <w:top w:val="none" w:sz="0" w:space="0" w:color="auto"/>
        <w:left w:val="none" w:sz="0" w:space="0" w:color="auto"/>
        <w:bottom w:val="none" w:sz="0" w:space="0" w:color="auto"/>
        <w:right w:val="none" w:sz="0" w:space="0" w:color="auto"/>
      </w:divBdr>
      <w:divsChild>
        <w:div w:id="1838030210">
          <w:marLeft w:val="0"/>
          <w:marRight w:val="0"/>
          <w:marTop w:val="0"/>
          <w:marBottom w:val="0"/>
          <w:divBdr>
            <w:top w:val="none" w:sz="0" w:space="0" w:color="auto"/>
            <w:left w:val="none" w:sz="0" w:space="0" w:color="auto"/>
            <w:bottom w:val="none" w:sz="0" w:space="0" w:color="auto"/>
            <w:right w:val="none" w:sz="0" w:space="0" w:color="auto"/>
          </w:divBdr>
        </w:div>
        <w:div w:id="668480206">
          <w:marLeft w:val="0"/>
          <w:marRight w:val="0"/>
          <w:marTop w:val="0"/>
          <w:marBottom w:val="0"/>
          <w:divBdr>
            <w:top w:val="none" w:sz="0" w:space="0" w:color="auto"/>
            <w:left w:val="none" w:sz="0" w:space="0" w:color="auto"/>
            <w:bottom w:val="none" w:sz="0" w:space="0" w:color="auto"/>
            <w:right w:val="none" w:sz="0" w:space="0" w:color="auto"/>
          </w:divBdr>
        </w:div>
        <w:div w:id="352654952">
          <w:marLeft w:val="0"/>
          <w:marRight w:val="0"/>
          <w:marTop w:val="0"/>
          <w:marBottom w:val="0"/>
          <w:divBdr>
            <w:top w:val="none" w:sz="0" w:space="0" w:color="auto"/>
            <w:left w:val="none" w:sz="0" w:space="0" w:color="auto"/>
            <w:bottom w:val="none" w:sz="0" w:space="0" w:color="auto"/>
            <w:right w:val="none" w:sz="0" w:space="0" w:color="auto"/>
          </w:divBdr>
        </w:div>
        <w:div w:id="822358166">
          <w:marLeft w:val="0"/>
          <w:marRight w:val="0"/>
          <w:marTop w:val="0"/>
          <w:marBottom w:val="0"/>
          <w:divBdr>
            <w:top w:val="none" w:sz="0" w:space="0" w:color="auto"/>
            <w:left w:val="none" w:sz="0" w:space="0" w:color="auto"/>
            <w:bottom w:val="none" w:sz="0" w:space="0" w:color="auto"/>
            <w:right w:val="none" w:sz="0" w:space="0" w:color="auto"/>
          </w:divBdr>
        </w:div>
        <w:div w:id="37165906">
          <w:marLeft w:val="0"/>
          <w:marRight w:val="0"/>
          <w:marTop w:val="0"/>
          <w:marBottom w:val="0"/>
          <w:divBdr>
            <w:top w:val="none" w:sz="0" w:space="0" w:color="auto"/>
            <w:left w:val="none" w:sz="0" w:space="0" w:color="auto"/>
            <w:bottom w:val="none" w:sz="0" w:space="0" w:color="auto"/>
            <w:right w:val="none" w:sz="0" w:space="0" w:color="auto"/>
          </w:divBdr>
        </w:div>
        <w:div w:id="733240168">
          <w:marLeft w:val="0"/>
          <w:marRight w:val="0"/>
          <w:marTop w:val="0"/>
          <w:marBottom w:val="0"/>
          <w:divBdr>
            <w:top w:val="none" w:sz="0" w:space="0" w:color="auto"/>
            <w:left w:val="none" w:sz="0" w:space="0" w:color="auto"/>
            <w:bottom w:val="none" w:sz="0" w:space="0" w:color="auto"/>
            <w:right w:val="none" w:sz="0" w:space="0" w:color="auto"/>
          </w:divBdr>
        </w:div>
        <w:div w:id="1322075009">
          <w:marLeft w:val="0"/>
          <w:marRight w:val="0"/>
          <w:marTop w:val="0"/>
          <w:marBottom w:val="0"/>
          <w:divBdr>
            <w:top w:val="none" w:sz="0" w:space="0" w:color="auto"/>
            <w:left w:val="none" w:sz="0" w:space="0" w:color="auto"/>
            <w:bottom w:val="none" w:sz="0" w:space="0" w:color="auto"/>
            <w:right w:val="none" w:sz="0" w:space="0" w:color="auto"/>
          </w:divBdr>
        </w:div>
      </w:divsChild>
    </w:div>
    <w:div w:id="1117914982">
      <w:bodyDiv w:val="1"/>
      <w:marLeft w:val="0"/>
      <w:marRight w:val="0"/>
      <w:marTop w:val="0"/>
      <w:marBottom w:val="0"/>
      <w:divBdr>
        <w:top w:val="none" w:sz="0" w:space="0" w:color="auto"/>
        <w:left w:val="none" w:sz="0" w:space="0" w:color="auto"/>
        <w:bottom w:val="none" w:sz="0" w:space="0" w:color="auto"/>
        <w:right w:val="none" w:sz="0" w:space="0" w:color="auto"/>
      </w:divBdr>
    </w:div>
    <w:div w:id="1142188496">
      <w:bodyDiv w:val="1"/>
      <w:marLeft w:val="0"/>
      <w:marRight w:val="0"/>
      <w:marTop w:val="0"/>
      <w:marBottom w:val="0"/>
      <w:divBdr>
        <w:top w:val="none" w:sz="0" w:space="0" w:color="auto"/>
        <w:left w:val="none" w:sz="0" w:space="0" w:color="auto"/>
        <w:bottom w:val="none" w:sz="0" w:space="0" w:color="auto"/>
        <w:right w:val="none" w:sz="0" w:space="0" w:color="auto"/>
      </w:divBdr>
    </w:div>
    <w:div w:id="1153134605">
      <w:bodyDiv w:val="1"/>
      <w:marLeft w:val="0"/>
      <w:marRight w:val="0"/>
      <w:marTop w:val="0"/>
      <w:marBottom w:val="0"/>
      <w:divBdr>
        <w:top w:val="none" w:sz="0" w:space="0" w:color="auto"/>
        <w:left w:val="none" w:sz="0" w:space="0" w:color="auto"/>
        <w:bottom w:val="none" w:sz="0" w:space="0" w:color="auto"/>
        <w:right w:val="none" w:sz="0" w:space="0" w:color="auto"/>
      </w:divBdr>
      <w:divsChild>
        <w:div w:id="562520860">
          <w:marLeft w:val="0"/>
          <w:marRight w:val="0"/>
          <w:marTop w:val="0"/>
          <w:marBottom w:val="0"/>
          <w:divBdr>
            <w:top w:val="none" w:sz="0" w:space="0" w:color="auto"/>
            <w:left w:val="none" w:sz="0" w:space="0" w:color="auto"/>
            <w:bottom w:val="none" w:sz="0" w:space="0" w:color="auto"/>
            <w:right w:val="none" w:sz="0" w:space="0" w:color="auto"/>
          </w:divBdr>
        </w:div>
        <w:div w:id="1224096521">
          <w:marLeft w:val="0"/>
          <w:marRight w:val="0"/>
          <w:marTop w:val="0"/>
          <w:marBottom w:val="0"/>
          <w:divBdr>
            <w:top w:val="none" w:sz="0" w:space="0" w:color="auto"/>
            <w:left w:val="none" w:sz="0" w:space="0" w:color="auto"/>
            <w:bottom w:val="none" w:sz="0" w:space="0" w:color="auto"/>
            <w:right w:val="none" w:sz="0" w:space="0" w:color="auto"/>
          </w:divBdr>
        </w:div>
        <w:div w:id="1526603209">
          <w:marLeft w:val="0"/>
          <w:marRight w:val="0"/>
          <w:marTop w:val="0"/>
          <w:marBottom w:val="0"/>
          <w:divBdr>
            <w:top w:val="none" w:sz="0" w:space="0" w:color="auto"/>
            <w:left w:val="none" w:sz="0" w:space="0" w:color="auto"/>
            <w:bottom w:val="none" w:sz="0" w:space="0" w:color="auto"/>
            <w:right w:val="none" w:sz="0" w:space="0" w:color="auto"/>
          </w:divBdr>
        </w:div>
        <w:div w:id="664939882">
          <w:marLeft w:val="0"/>
          <w:marRight w:val="0"/>
          <w:marTop w:val="0"/>
          <w:marBottom w:val="0"/>
          <w:divBdr>
            <w:top w:val="none" w:sz="0" w:space="0" w:color="auto"/>
            <w:left w:val="none" w:sz="0" w:space="0" w:color="auto"/>
            <w:bottom w:val="none" w:sz="0" w:space="0" w:color="auto"/>
            <w:right w:val="none" w:sz="0" w:space="0" w:color="auto"/>
          </w:divBdr>
        </w:div>
        <w:div w:id="1478688793">
          <w:marLeft w:val="0"/>
          <w:marRight w:val="0"/>
          <w:marTop w:val="0"/>
          <w:marBottom w:val="0"/>
          <w:divBdr>
            <w:top w:val="none" w:sz="0" w:space="0" w:color="auto"/>
            <w:left w:val="none" w:sz="0" w:space="0" w:color="auto"/>
            <w:bottom w:val="none" w:sz="0" w:space="0" w:color="auto"/>
            <w:right w:val="none" w:sz="0" w:space="0" w:color="auto"/>
          </w:divBdr>
        </w:div>
        <w:div w:id="1175076072">
          <w:marLeft w:val="0"/>
          <w:marRight w:val="0"/>
          <w:marTop w:val="0"/>
          <w:marBottom w:val="0"/>
          <w:divBdr>
            <w:top w:val="none" w:sz="0" w:space="0" w:color="auto"/>
            <w:left w:val="none" w:sz="0" w:space="0" w:color="auto"/>
            <w:bottom w:val="none" w:sz="0" w:space="0" w:color="auto"/>
            <w:right w:val="none" w:sz="0" w:space="0" w:color="auto"/>
          </w:divBdr>
        </w:div>
        <w:div w:id="587467646">
          <w:marLeft w:val="0"/>
          <w:marRight w:val="0"/>
          <w:marTop w:val="0"/>
          <w:marBottom w:val="0"/>
          <w:divBdr>
            <w:top w:val="none" w:sz="0" w:space="0" w:color="auto"/>
            <w:left w:val="none" w:sz="0" w:space="0" w:color="auto"/>
            <w:bottom w:val="none" w:sz="0" w:space="0" w:color="auto"/>
            <w:right w:val="none" w:sz="0" w:space="0" w:color="auto"/>
          </w:divBdr>
        </w:div>
        <w:div w:id="1960065250">
          <w:marLeft w:val="0"/>
          <w:marRight w:val="0"/>
          <w:marTop w:val="0"/>
          <w:marBottom w:val="0"/>
          <w:divBdr>
            <w:top w:val="none" w:sz="0" w:space="0" w:color="auto"/>
            <w:left w:val="none" w:sz="0" w:space="0" w:color="auto"/>
            <w:bottom w:val="none" w:sz="0" w:space="0" w:color="auto"/>
            <w:right w:val="none" w:sz="0" w:space="0" w:color="auto"/>
          </w:divBdr>
        </w:div>
        <w:div w:id="1518619158">
          <w:marLeft w:val="0"/>
          <w:marRight w:val="0"/>
          <w:marTop w:val="0"/>
          <w:marBottom w:val="0"/>
          <w:divBdr>
            <w:top w:val="none" w:sz="0" w:space="0" w:color="auto"/>
            <w:left w:val="none" w:sz="0" w:space="0" w:color="auto"/>
            <w:bottom w:val="none" w:sz="0" w:space="0" w:color="auto"/>
            <w:right w:val="none" w:sz="0" w:space="0" w:color="auto"/>
          </w:divBdr>
        </w:div>
        <w:div w:id="1556119218">
          <w:marLeft w:val="0"/>
          <w:marRight w:val="0"/>
          <w:marTop w:val="0"/>
          <w:marBottom w:val="0"/>
          <w:divBdr>
            <w:top w:val="none" w:sz="0" w:space="0" w:color="auto"/>
            <w:left w:val="none" w:sz="0" w:space="0" w:color="auto"/>
            <w:bottom w:val="none" w:sz="0" w:space="0" w:color="auto"/>
            <w:right w:val="none" w:sz="0" w:space="0" w:color="auto"/>
          </w:divBdr>
        </w:div>
        <w:div w:id="855384681">
          <w:marLeft w:val="0"/>
          <w:marRight w:val="0"/>
          <w:marTop w:val="0"/>
          <w:marBottom w:val="0"/>
          <w:divBdr>
            <w:top w:val="none" w:sz="0" w:space="0" w:color="auto"/>
            <w:left w:val="none" w:sz="0" w:space="0" w:color="auto"/>
            <w:bottom w:val="none" w:sz="0" w:space="0" w:color="auto"/>
            <w:right w:val="none" w:sz="0" w:space="0" w:color="auto"/>
          </w:divBdr>
        </w:div>
        <w:div w:id="651913389">
          <w:marLeft w:val="0"/>
          <w:marRight w:val="0"/>
          <w:marTop w:val="0"/>
          <w:marBottom w:val="0"/>
          <w:divBdr>
            <w:top w:val="none" w:sz="0" w:space="0" w:color="auto"/>
            <w:left w:val="none" w:sz="0" w:space="0" w:color="auto"/>
            <w:bottom w:val="none" w:sz="0" w:space="0" w:color="auto"/>
            <w:right w:val="none" w:sz="0" w:space="0" w:color="auto"/>
          </w:divBdr>
        </w:div>
        <w:div w:id="1581677072">
          <w:marLeft w:val="0"/>
          <w:marRight w:val="0"/>
          <w:marTop w:val="0"/>
          <w:marBottom w:val="0"/>
          <w:divBdr>
            <w:top w:val="none" w:sz="0" w:space="0" w:color="auto"/>
            <w:left w:val="none" w:sz="0" w:space="0" w:color="auto"/>
            <w:bottom w:val="none" w:sz="0" w:space="0" w:color="auto"/>
            <w:right w:val="none" w:sz="0" w:space="0" w:color="auto"/>
          </w:divBdr>
        </w:div>
        <w:div w:id="1483153283">
          <w:marLeft w:val="0"/>
          <w:marRight w:val="0"/>
          <w:marTop w:val="0"/>
          <w:marBottom w:val="0"/>
          <w:divBdr>
            <w:top w:val="none" w:sz="0" w:space="0" w:color="auto"/>
            <w:left w:val="none" w:sz="0" w:space="0" w:color="auto"/>
            <w:bottom w:val="none" w:sz="0" w:space="0" w:color="auto"/>
            <w:right w:val="none" w:sz="0" w:space="0" w:color="auto"/>
          </w:divBdr>
        </w:div>
      </w:divsChild>
    </w:div>
    <w:div w:id="1179126480">
      <w:bodyDiv w:val="1"/>
      <w:marLeft w:val="0"/>
      <w:marRight w:val="0"/>
      <w:marTop w:val="0"/>
      <w:marBottom w:val="0"/>
      <w:divBdr>
        <w:top w:val="none" w:sz="0" w:space="0" w:color="auto"/>
        <w:left w:val="none" w:sz="0" w:space="0" w:color="auto"/>
        <w:bottom w:val="none" w:sz="0" w:space="0" w:color="auto"/>
        <w:right w:val="none" w:sz="0" w:space="0" w:color="auto"/>
      </w:divBdr>
      <w:divsChild>
        <w:div w:id="1013997397">
          <w:marLeft w:val="0"/>
          <w:marRight w:val="0"/>
          <w:marTop w:val="0"/>
          <w:marBottom w:val="0"/>
          <w:divBdr>
            <w:top w:val="none" w:sz="0" w:space="0" w:color="auto"/>
            <w:left w:val="none" w:sz="0" w:space="0" w:color="auto"/>
            <w:bottom w:val="none" w:sz="0" w:space="0" w:color="auto"/>
            <w:right w:val="none" w:sz="0" w:space="0" w:color="auto"/>
          </w:divBdr>
        </w:div>
        <w:div w:id="1848013235">
          <w:marLeft w:val="0"/>
          <w:marRight w:val="0"/>
          <w:marTop w:val="0"/>
          <w:marBottom w:val="0"/>
          <w:divBdr>
            <w:top w:val="none" w:sz="0" w:space="0" w:color="auto"/>
            <w:left w:val="none" w:sz="0" w:space="0" w:color="auto"/>
            <w:bottom w:val="none" w:sz="0" w:space="0" w:color="auto"/>
            <w:right w:val="none" w:sz="0" w:space="0" w:color="auto"/>
          </w:divBdr>
        </w:div>
        <w:div w:id="67582778">
          <w:marLeft w:val="0"/>
          <w:marRight w:val="0"/>
          <w:marTop w:val="0"/>
          <w:marBottom w:val="0"/>
          <w:divBdr>
            <w:top w:val="none" w:sz="0" w:space="0" w:color="auto"/>
            <w:left w:val="none" w:sz="0" w:space="0" w:color="auto"/>
            <w:bottom w:val="none" w:sz="0" w:space="0" w:color="auto"/>
            <w:right w:val="none" w:sz="0" w:space="0" w:color="auto"/>
          </w:divBdr>
        </w:div>
        <w:div w:id="1110705095">
          <w:marLeft w:val="0"/>
          <w:marRight w:val="0"/>
          <w:marTop w:val="0"/>
          <w:marBottom w:val="0"/>
          <w:divBdr>
            <w:top w:val="none" w:sz="0" w:space="0" w:color="auto"/>
            <w:left w:val="none" w:sz="0" w:space="0" w:color="auto"/>
            <w:bottom w:val="none" w:sz="0" w:space="0" w:color="auto"/>
            <w:right w:val="none" w:sz="0" w:space="0" w:color="auto"/>
          </w:divBdr>
        </w:div>
        <w:div w:id="1670790816">
          <w:marLeft w:val="0"/>
          <w:marRight w:val="0"/>
          <w:marTop w:val="0"/>
          <w:marBottom w:val="0"/>
          <w:divBdr>
            <w:top w:val="none" w:sz="0" w:space="0" w:color="auto"/>
            <w:left w:val="none" w:sz="0" w:space="0" w:color="auto"/>
            <w:bottom w:val="none" w:sz="0" w:space="0" w:color="auto"/>
            <w:right w:val="none" w:sz="0" w:space="0" w:color="auto"/>
          </w:divBdr>
        </w:div>
        <w:div w:id="250892816">
          <w:marLeft w:val="0"/>
          <w:marRight w:val="0"/>
          <w:marTop w:val="0"/>
          <w:marBottom w:val="0"/>
          <w:divBdr>
            <w:top w:val="none" w:sz="0" w:space="0" w:color="auto"/>
            <w:left w:val="none" w:sz="0" w:space="0" w:color="auto"/>
            <w:bottom w:val="none" w:sz="0" w:space="0" w:color="auto"/>
            <w:right w:val="none" w:sz="0" w:space="0" w:color="auto"/>
          </w:divBdr>
        </w:div>
        <w:div w:id="1507328025">
          <w:marLeft w:val="0"/>
          <w:marRight w:val="0"/>
          <w:marTop w:val="0"/>
          <w:marBottom w:val="0"/>
          <w:divBdr>
            <w:top w:val="none" w:sz="0" w:space="0" w:color="auto"/>
            <w:left w:val="none" w:sz="0" w:space="0" w:color="auto"/>
            <w:bottom w:val="none" w:sz="0" w:space="0" w:color="auto"/>
            <w:right w:val="none" w:sz="0" w:space="0" w:color="auto"/>
          </w:divBdr>
        </w:div>
        <w:div w:id="1393236942">
          <w:marLeft w:val="0"/>
          <w:marRight w:val="0"/>
          <w:marTop w:val="0"/>
          <w:marBottom w:val="0"/>
          <w:divBdr>
            <w:top w:val="none" w:sz="0" w:space="0" w:color="auto"/>
            <w:left w:val="none" w:sz="0" w:space="0" w:color="auto"/>
            <w:bottom w:val="none" w:sz="0" w:space="0" w:color="auto"/>
            <w:right w:val="none" w:sz="0" w:space="0" w:color="auto"/>
          </w:divBdr>
        </w:div>
        <w:div w:id="798571738">
          <w:marLeft w:val="0"/>
          <w:marRight w:val="0"/>
          <w:marTop w:val="0"/>
          <w:marBottom w:val="0"/>
          <w:divBdr>
            <w:top w:val="none" w:sz="0" w:space="0" w:color="auto"/>
            <w:left w:val="none" w:sz="0" w:space="0" w:color="auto"/>
            <w:bottom w:val="none" w:sz="0" w:space="0" w:color="auto"/>
            <w:right w:val="none" w:sz="0" w:space="0" w:color="auto"/>
          </w:divBdr>
        </w:div>
        <w:div w:id="40331609">
          <w:marLeft w:val="0"/>
          <w:marRight w:val="0"/>
          <w:marTop w:val="0"/>
          <w:marBottom w:val="0"/>
          <w:divBdr>
            <w:top w:val="none" w:sz="0" w:space="0" w:color="auto"/>
            <w:left w:val="none" w:sz="0" w:space="0" w:color="auto"/>
            <w:bottom w:val="none" w:sz="0" w:space="0" w:color="auto"/>
            <w:right w:val="none" w:sz="0" w:space="0" w:color="auto"/>
          </w:divBdr>
        </w:div>
        <w:div w:id="836069080">
          <w:marLeft w:val="0"/>
          <w:marRight w:val="0"/>
          <w:marTop w:val="0"/>
          <w:marBottom w:val="0"/>
          <w:divBdr>
            <w:top w:val="none" w:sz="0" w:space="0" w:color="auto"/>
            <w:left w:val="none" w:sz="0" w:space="0" w:color="auto"/>
            <w:bottom w:val="none" w:sz="0" w:space="0" w:color="auto"/>
            <w:right w:val="none" w:sz="0" w:space="0" w:color="auto"/>
          </w:divBdr>
        </w:div>
        <w:div w:id="213127023">
          <w:marLeft w:val="0"/>
          <w:marRight w:val="0"/>
          <w:marTop w:val="0"/>
          <w:marBottom w:val="0"/>
          <w:divBdr>
            <w:top w:val="none" w:sz="0" w:space="0" w:color="auto"/>
            <w:left w:val="none" w:sz="0" w:space="0" w:color="auto"/>
            <w:bottom w:val="none" w:sz="0" w:space="0" w:color="auto"/>
            <w:right w:val="none" w:sz="0" w:space="0" w:color="auto"/>
          </w:divBdr>
        </w:div>
        <w:div w:id="536624031">
          <w:marLeft w:val="0"/>
          <w:marRight w:val="0"/>
          <w:marTop w:val="0"/>
          <w:marBottom w:val="0"/>
          <w:divBdr>
            <w:top w:val="none" w:sz="0" w:space="0" w:color="auto"/>
            <w:left w:val="none" w:sz="0" w:space="0" w:color="auto"/>
            <w:bottom w:val="none" w:sz="0" w:space="0" w:color="auto"/>
            <w:right w:val="none" w:sz="0" w:space="0" w:color="auto"/>
          </w:divBdr>
        </w:div>
        <w:div w:id="1714387051">
          <w:marLeft w:val="0"/>
          <w:marRight w:val="0"/>
          <w:marTop w:val="0"/>
          <w:marBottom w:val="0"/>
          <w:divBdr>
            <w:top w:val="none" w:sz="0" w:space="0" w:color="auto"/>
            <w:left w:val="none" w:sz="0" w:space="0" w:color="auto"/>
            <w:bottom w:val="none" w:sz="0" w:space="0" w:color="auto"/>
            <w:right w:val="none" w:sz="0" w:space="0" w:color="auto"/>
          </w:divBdr>
        </w:div>
      </w:divsChild>
    </w:div>
    <w:div w:id="1202085265">
      <w:bodyDiv w:val="1"/>
      <w:marLeft w:val="0"/>
      <w:marRight w:val="0"/>
      <w:marTop w:val="0"/>
      <w:marBottom w:val="0"/>
      <w:divBdr>
        <w:top w:val="none" w:sz="0" w:space="0" w:color="auto"/>
        <w:left w:val="none" w:sz="0" w:space="0" w:color="auto"/>
        <w:bottom w:val="none" w:sz="0" w:space="0" w:color="auto"/>
        <w:right w:val="none" w:sz="0" w:space="0" w:color="auto"/>
      </w:divBdr>
      <w:divsChild>
        <w:div w:id="14115180">
          <w:marLeft w:val="0"/>
          <w:marRight w:val="0"/>
          <w:marTop w:val="0"/>
          <w:marBottom w:val="0"/>
          <w:divBdr>
            <w:top w:val="none" w:sz="0" w:space="0" w:color="auto"/>
            <w:left w:val="none" w:sz="0" w:space="0" w:color="auto"/>
            <w:bottom w:val="none" w:sz="0" w:space="0" w:color="auto"/>
            <w:right w:val="none" w:sz="0" w:space="0" w:color="auto"/>
          </w:divBdr>
        </w:div>
        <w:div w:id="456799057">
          <w:marLeft w:val="0"/>
          <w:marRight w:val="0"/>
          <w:marTop w:val="0"/>
          <w:marBottom w:val="0"/>
          <w:divBdr>
            <w:top w:val="none" w:sz="0" w:space="0" w:color="auto"/>
            <w:left w:val="none" w:sz="0" w:space="0" w:color="auto"/>
            <w:bottom w:val="none" w:sz="0" w:space="0" w:color="auto"/>
            <w:right w:val="none" w:sz="0" w:space="0" w:color="auto"/>
          </w:divBdr>
        </w:div>
        <w:div w:id="1318729067">
          <w:marLeft w:val="0"/>
          <w:marRight w:val="0"/>
          <w:marTop w:val="0"/>
          <w:marBottom w:val="0"/>
          <w:divBdr>
            <w:top w:val="none" w:sz="0" w:space="0" w:color="auto"/>
            <w:left w:val="none" w:sz="0" w:space="0" w:color="auto"/>
            <w:bottom w:val="none" w:sz="0" w:space="0" w:color="auto"/>
            <w:right w:val="none" w:sz="0" w:space="0" w:color="auto"/>
          </w:divBdr>
        </w:div>
        <w:div w:id="1377385714">
          <w:marLeft w:val="0"/>
          <w:marRight w:val="0"/>
          <w:marTop w:val="0"/>
          <w:marBottom w:val="0"/>
          <w:divBdr>
            <w:top w:val="none" w:sz="0" w:space="0" w:color="auto"/>
            <w:left w:val="none" w:sz="0" w:space="0" w:color="auto"/>
            <w:bottom w:val="none" w:sz="0" w:space="0" w:color="auto"/>
            <w:right w:val="none" w:sz="0" w:space="0" w:color="auto"/>
          </w:divBdr>
        </w:div>
        <w:div w:id="603655462">
          <w:marLeft w:val="0"/>
          <w:marRight w:val="0"/>
          <w:marTop w:val="0"/>
          <w:marBottom w:val="0"/>
          <w:divBdr>
            <w:top w:val="none" w:sz="0" w:space="0" w:color="auto"/>
            <w:left w:val="none" w:sz="0" w:space="0" w:color="auto"/>
            <w:bottom w:val="none" w:sz="0" w:space="0" w:color="auto"/>
            <w:right w:val="none" w:sz="0" w:space="0" w:color="auto"/>
          </w:divBdr>
        </w:div>
        <w:div w:id="2146966319">
          <w:marLeft w:val="0"/>
          <w:marRight w:val="0"/>
          <w:marTop w:val="0"/>
          <w:marBottom w:val="0"/>
          <w:divBdr>
            <w:top w:val="none" w:sz="0" w:space="0" w:color="auto"/>
            <w:left w:val="none" w:sz="0" w:space="0" w:color="auto"/>
            <w:bottom w:val="none" w:sz="0" w:space="0" w:color="auto"/>
            <w:right w:val="none" w:sz="0" w:space="0" w:color="auto"/>
          </w:divBdr>
        </w:div>
        <w:div w:id="1734308500">
          <w:marLeft w:val="0"/>
          <w:marRight w:val="0"/>
          <w:marTop w:val="0"/>
          <w:marBottom w:val="0"/>
          <w:divBdr>
            <w:top w:val="none" w:sz="0" w:space="0" w:color="auto"/>
            <w:left w:val="none" w:sz="0" w:space="0" w:color="auto"/>
            <w:bottom w:val="none" w:sz="0" w:space="0" w:color="auto"/>
            <w:right w:val="none" w:sz="0" w:space="0" w:color="auto"/>
          </w:divBdr>
        </w:div>
        <w:div w:id="1291475220">
          <w:marLeft w:val="0"/>
          <w:marRight w:val="0"/>
          <w:marTop w:val="0"/>
          <w:marBottom w:val="0"/>
          <w:divBdr>
            <w:top w:val="none" w:sz="0" w:space="0" w:color="auto"/>
            <w:left w:val="none" w:sz="0" w:space="0" w:color="auto"/>
            <w:bottom w:val="none" w:sz="0" w:space="0" w:color="auto"/>
            <w:right w:val="none" w:sz="0" w:space="0" w:color="auto"/>
          </w:divBdr>
        </w:div>
        <w:div w:id="2143308869">
          <w:marLeft w:val="0"/>
          <w:marRight w:val="0"/>
          <w:marTop w:val="0"/>
          <w:marBottom w:val="0"/>
          <w:divBdr>
            <w:top w:val="none" w:sz="0" w:space="0" w:color="auto"/>
            <w:left w:val="none" w:sz="0" w:space="0" w:color="auto"/>
            <w:bottom w:val="none" w:sz="0" w:space="0" w:color="auto"/>
            <w:right w:val="none" w:sz="0" w:space="0" w:color="auto"/>
          </w:divBdr>
        </w:div>
        <w:div w:id="214396933">
          <w:marLeft w:val="0"/>
          <w:marRight w:val="0"/>
          <w:marTop w:val="0"/>
          <w:marBottom w:val="0"/>
          <w:divBdr>
            <w:top w:val="none" w:sz="0" w:space="0" w:color="auto"/>
            <w:left w:val="none" w:sz="0" w:space="0" w:color="auto"/>
            <w:bottom w:val="none" w:sz="0" w:space="0" w:color="auto"/>
            <w:right w:val="none" w:sz="0" w:space="0" w:color="auto"/>
          </w:divBdr>
        </w:div>
        <w:div w:id="747389631">
          <w:marLeft w:val="0"/>
          <w:marRight w:val="0"/>
          <w:marTop w:val="0"/>
          <w:marBottom w:val="0"/>
          <w:divBdr>
            <w:top w:val="none" w:sz="0" w:space="0" w:color="auto"/>
            <w:left w:val="none" w:sz="0" w:space="0" w:color="auto"/>
            <w:bottom w:val="none" w:sz="0" w:space="0" w:color="auto"/>
            <w:right w:val="none" w:sz="0" w:space="0" w:color="auto"/>
          </w:divBdr>
        </w:div>
      </w:divsChild>
    </w:div>
    <w:div w:id="1215197290">
      <w:bodyDiv w:val="1"/>
      <w:marLeft w:val="0"/>
      <w:marRight w:val="0"/>
      <w:marTop w:val="0"/>
      <w:marBottom w:val="0"/>
      <w:divBdr>
        <w:top w:val="none" w:sz="0" w:space="0" w:color="auto"/>
        <w:left w:val="none" w:sz="0" w:space="0" w:color="auto"/>
        <w:bottom w:val="none" w:sz="0" w:space="0" w:color="auto"/>
        <w:right w:val="none" w:sz="0" w:space="0" w:color="auto"/>
      </w:divBdr>
      <w:divsChild>
        <w:div w:id="311180361">
          <w:marLeft w:val="0"/>
          <w:marRight w:val="0"/>
          <w:marTop w:val="0"/>
          <w:marBottom w:val="0"/>
          <w:divBdr>
            <w:top w:val="none" w:sz="0" w:space="0" w:color="auto"/>
            <w:left w:val="none" w:sz="0" w:space="0" w:color="auto"/>
            <w:bottom w:val="none" w:sz="0" w:space="0" w:color="auto"/>
            <w:right w:val="none" w:sz="0" w:space="0" w:color="auto"/>
          </w:divBdr>
          <w:divsChild>
            <w:div w:id="707685948">
              <w:marLeft w:val="0"/>
              <w:marRight w:val="0"/>
              <w:marTop w:val="0"/>
              <w:marBottom w:val="0"/>
              <w:divBdr>
                <w:top w:val="none" w:sz="0" w:space="0" w:color="auto"/>
                <w:left w:val="none" w:sz="0" w:space="0" w:color="auto"/>
                <w:bottom w:val="none" w:sz="0" w:space="0" w:color="auto"/>
                <w:right w:val="none" w:sz="0" w:space="0" w:color="auto"/>
              </w:divBdr>
              <w:divsChild>
                <w:div w:id="854883791">
                  <w:marLeft w:val="0"/>
                  <w:marRight w:val="0"/>
                  <w:marTop w:val="0"/>
                  <w:marBottom w:val="0"/>
                  <w:divBdr>
                    <w:top w:val="none" w:sz="0" w:space="0" w:color="auto"/>
                    <w:left w:val="none" w:sz="0" w:space="0" w:color="auto"/>
                    <w:bottom w:val="none" w:sz="0" w:space="0" w:color="auto"/>
                    <w:right w:val="none" w:sz="0" w:space="0" w:color="auto"/>
                  </w:divBdr>
                  <w:divsChild>
                    <w:div w:id="222565372">
                      <w:marLeft w:val="150"/>
                      <w:marRight w:val="150"/>
                      <w:marTop w:val="150"/>
                      <w:marBottom w:val="150"/>
                      <w:divBdr>
                        <w:top w:val="none" w:sz="0" w:space="0" w:color="auto"/>
                        <w:left w:val="none" w:sz="0" w:space="0" w:color="auto"/>
                        <w:bottom w:val="none" w:sz="0" w:space="0" w:color="auto"/>
                        <w:right w:val="none" w:sz="0" w:space="0" w:color="auto"/>
                      </w:divBdr>
                      <w:divsChild>
                        <w:div w:id="5444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094607">
          <w:marLeft w:val="0"/>
          <w:marRight w:val="0"/>
          <w:marTop w:val="0"/>
          <w:marBottom w:val="0"/>
          <w:divBdr>
            <w:top w:val="none" w:sz="0" w:space="0" w:color="auto"/>
            <w:left w:val="none" w:sz="0" w:space="0" w:color="auto"/>
            <w:bottom w:val="none" w:sz="0" w:space="0" w:color="auto"/>
            <w:right w:val="none" w:sz="0" w:space="0" w:color="auto"/>
          </w:divBdr>
          <w:divsChild>
            <w:div w:id="1593779137">
              <w:marLeft w:val="0"/>
              <w:marRight w:val="0"/>
              <w:marTop w:val="0"/>
              <w:marBottom w:val="0"/>
              <w:divBdr>
                <w:top w:val="none" w:sz="0" w:space="0" w:color="auto"/>
                <w:left w:val="none" w:sz="0" w:space="0" w:color="auto"/>
                <w:bottom w:val="none" w:sz="0" w:space="0" w:color="auto"/>
                <w:right w:val="none" w:sz="0" w:space="0" w:color="auto"/>
              </w:divBdr>
            </w:div>
          </w:divsChild>
        </w:div>
        <w:div w:id="551380708">
          <w:marLeft w:val="0"/>
          <w:marRight w:val="0"/>
          <w:marTop w:val="0"/>
          <w:marBottom w:val="0"/>
          <w:divBdr>
            <w:top w:val="none" w:sz="0" w:space="0" w:color="auto"/>
            <w:left w:val="none" w:sz="0" w:space="0" w:color="auto"/>
            <w:bottom w:val="none" w:sz="0" w:space="0" w:color="auto"/>
            <w:right w:val="none" w:sz="0" w:space="0" w:color="auto"/>
          </w:divBdr>
          <w:divsChild>
            <w:div w:id="1600675077">
              <w:marLeft w:val="0"/>
              <w:marRight w:val="0"/>
              <w:marTop w:val="0"/>
              <w:marBottom w:val="0"/>
              <w:divBdr>
                <w:top w:val="none" w:sz="0" w:space="0" w:color="auto"/>
                <w:left w:val="none" w:sz="0" w:space="0" w:color="auto"/>
                <w:bottom w:val="none" w:sz="0" w:space="0" w:color="auto"/>
                <w:right w:val="none" w:sz="0" w:space="0" w:color="auto"/>
              </w:divBdr>
              <w:divsChild>
                <w:div w:id="308366924">
                  <w:marLeft w:val="0"/>
                  <w:marRight w:val="0"/>
                  <w:marTop w:val="0"/>
                  <w:marBottom w:val="0"/>
                  <w:divBdr>
                    <w:top w:val="none" w:sz="0" w:space="0" w:color="auto"/>
                    <w:left w:val="none" w:sz="0" w:space="0" w:color="auto"/>
                    <w:bottom w:val="none" w:sz="0" w:space="0" w:color="auto"/>
                    <w:right w:val="none" w:sz="0" w:space="0" w:color="auto"/>
                  </w:divBdr>
                  <w:divsChild>
                    <w:div w:id="644817029">
                      <w:marLeft w:val="150"/>
                      <w:marRight w:val="150"/>
                      <w:marTop w:val="150"/>
                      <w:marBottom w:val="150"/>
                      <w:divBdr>
                        <w:top w:val="none" w:sz="0" w:space="0" w:color="auto"/>
                        <w:left w:val="none" w:sz="0" w:space="0" w:color="auto"/>
                        <w:bottom w:val="none" w:sz="0" w:space="0" w:color="auto"/>
                        <w:right w:val="none" w:sz="0" w:space="0" w:color="auto"/>
                      </w:divBdr>
                      <w:divsChild>
                        <w:div w:id="698897271">
                          <w:marLeft w:val="0"/>
                          <w:marRight w:val="0"/>
                          <w:marTop w:val="0"/>
                          <w:marBottom w:val="0"/>
                          <w:divBdr>
                            <w:top w:val="none" w:sz="0" w:space="0" w:color="auto"/>
                            <w:left w:val="none" w:sz="0" w:space="0" w:color="auto"/>
                            <w:bottom w:val="none" w:sz="0" w:space="0" w:color="auto"/>
                            <w:right w:val="none" w:sz="0" w:space="0" w:color="auto"/>
                          </w:divBdr>
                          <w:divsChild>
                            <w:div w:id="1697542039">
                              <w:marLeft w:val="0"/>
                              <w:marRight w:val="0"/>
                              <w:marTop w:val="0"/>
                              <w:marBottom w:val="0"/>
                              <w:divBdr>
                                <w:top w:val="none" w:sz="0" w:space="0" w:color="auto"/>
                                <w:left w:val="none" w:sz="0" w:space="0" w:color="auto"/>
                                <w:bottom w:val="none" w:sz="0" w:space="0" w:color="auto"/>
                                <w:right w:val="none" w:sz="0" w:space="0" w:color="auto"/>
                              </w:divBdr>
                              <w:divsChild>
                                <w:div w:id="7306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998677">
          <w:marLeft w:val="0"/>
          <w:marRight w:val="0"/>
          <w:marTop w:val="0"/>
          <w:marBottom w:val="0"/>
          <w:divBdr>
            <w:top w:val="none" w:sz="0" w:space="0" w:color="auto"/>
            <w:left w:val="none" w:sz="0" w:space="0" w:color="auto"/>
            <w:bottom w:val="none" w:sz="0" w:space="0" w:color="auto"/>
            <w:right w:val="none" w:sz="0" w:space="0" w:color="auto"/>
          </w:divBdr>
          <w:divsChild>
            <w:div w:id="1080323139">
              <w:marLeft w:val="0"/>
              <w:marRight w:val="0"/>
              <w:marTop w:val="0"/>
              <w:marBottom w:val="0"/>
              <w:divBdr>
                <w:top w:val="none" w:sz="0" w:space="0" w:color="auto"/>
                <w:left w:val="none" w:sz="0" w:space="0" w:color="auto"/>
                <w:bottom w:val="none" w:sz="0" w:space="0" w:color="auto"/>
                <w:right w:val="none" w:sz="0" w:space="0" w:color="auto"/>
              </w:divBdr>
              <w:divsChild>
                <w:div w:id="1167482374">
                  <w:marLeft w:val="0"/>
                  <w:marRight w:val="0"/>
                  <w:marTop w:val="0"/>
                  <w:marBottom w:val="0"/>
                  <w:divBdr>
                    <w:top w:val="none" w:sz="0" w:space="0" w:color="auto"/>
                    <w:left w:val="none" w:sz="0" w:space="0" w:color="auto"/>
                    <w:bottom w:val="none" w:sz="0" w:space="0" w:color="auto"/>
                    <w:right w:val="none" w:sz="0" w:space="0" w:color="auto"/>
                  </w:divBdr>
                  <w:divsChild>
                    <w:div w:id="2043937654">
                      <w:marLeft w:val="150"/>
                      <w:marRight w:val="150"/>
                      <w:marTop w:val="150"/>
                      <w:marBottom w:val="150"/>
                      <w:divBdr>
                        <w:top w:val="none" w:sz="0" w:space="0" w:color="auto"/>
                        <w:left w:val="none" w:sz="0" w:space="0" w:color="auto"/>
                        <w:bottom w:val="none" w:sz="0" w:space="0" w:color="auto"/>
                        <w:right w:val="none" w:sz="0" w:space="0" w:color="auto"/>
                      </w:divBdr>
                      <w:divsChild>
                        <w:div w:id="1205172789">
                          <w:marLeft w:val="0"/>
                          <w:marRight w:val="0"/>
                          <w:marTop w:val="0"/>
                          <w:marBottom w:val="0"/>
                          <w:divBdr>
                            <w:top w:val="none" w:sz="0" w:space="0" w:color="auto"/>
                            <w:left w:val="none" w:sz="0" w:space="0" w:color="auto"/>
                            <w:bottom w:val="none" w:sz="0" w:space="0" w:color="auto"/>
                            <w:right w:val="none" w:sz="0" w:space="0" w:color="auto"/>
                          </w:divBdr>
                          <w:divsChild>
                            <w:div w:id="1480611654">
                              <w:marLeft w:val="0"/>
                              <w:marRight w:val="0"/>
                              <w:marTop w:val="0"/>
                              <w:marBottom w:val="0"/>
                              <w:divBdr>
                                <w:top w:val="none" w:sz="0" w:space="0" w:color="auto"/>
                                <w:left w:val="none" w:sz="0" w:space="0" w:color="auto"/>
                                <w:bottom w:val="none" w:sz="0" w:space="0" w:color="auto"/>
                                <w:right w:val="none" w:sz="0" w:space="0" w:color="auto"/>
                              </w:divBdr>
                              <w:divsChild>
                                <w:div w:id="16764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322246">
          <w:marLeft w:val="0"/>
          <w:marRight w:val="0"/>
          <w:marTop w:val="0"/>
          <w:marBottom w:val="0"/>
          <w:divBdr>
            <w:top w:val="none" w:sz="0" w:space="0" w:color="auto"/>
            <w:left w:val="none" w:sz="0" w:space="0" w:color="auto"/>
            <w:bottom w:val="none" w:sz="0" w:space="0" w:color="auto"/>
            <w:right w:val="none" w:sz="0" w:space="0" w:color="auto"/>
          </w:divBdr>
          <w:divsChild>
            <w:div w:id="2091388991">
              <w:marLeft w:val="0"/>
              <w:marRight w:val="0"/>
              <w:marTop w:val="0"/>
              <w:marBottom w:val="0"/>
              <w:divBdr>
                <w:top w:val="none" w:sz="0" w:space="0" w:color="auto"/>
                <w:left w:val="none" w:sz="0" w:space="0" w:color="auto"/>
                <w:bottom w:val="none" w:sz="0" w:space="0" w:color="auto"/>
                <w:right w:val="none" w:sz="0" w:space="0" w:color="auto"/>
              </w:divBdr>
              <w:divsChild>
                <w:div w:id="1044864023">
                  <w:marLeft w:val="0"/>
                  <w:marRight w:val="0"/>
                  <w:marTop w:val="0"/>
                  <w:marBottom w:val="0"/>
                  <w:divBdr>
                    <w:top w:val="none" w:sz="0" w:space="0" w:color="auto"/>
                    <w:left w:val="none" w:sz="0" w:space="0" w:color="auto"/>
                    <w:bottom w:val="none" w:sz="0" w:space="0" w:color="auto"/>
                    <w:right w:val="none" w:sz="0" w:space="0" w:color="auto"/>
                  </w:divBdr>
                  <w:divsChild>
                    <w:div w:id="854880729">
                      <w:marLeft w:val="150"/>
                      <w:marRight w:val="150"/>
                      <w:marTop w:val="150"/>
                      <w:marBottom w:val="150"/>
                      <w:divBdr>
                        <w:top w:val="none" w:sz="0" w:space="0" w:color="auto"/>
                        <w:left w:val="none" w:sz="0" w:space="0" w:color="auto"/>
                        <w:bottom w:val="none" w:sz="0" w:space="0" w:color="auto"/>
                        <w:right w:val="none" w:sz="0" w:space="0" w:color="auto"/>
                      </w:divBdr>
                      <w:divsChild>
                        <w:div w:id="549804840">
                          <w:marLeft w:val="0"/>
                          <w:marRight w:val="0"/>
                          <w:marTop w:val="0"/>
                          <w:marBottom w:val="0"/>
                          <w:divBdr>
                            <w:top w:val="none" w:sz="0" w:space="0" w:color="auto"/>
                            <w:left w:val="none" w:sz="0" w:space="0" w:color="auto"/>
                            <w:bottom w:val="none" w:sz="0" w:space="0" w:color="auto"/>
                            <w:right w:val="none" w:sz="0" w:space="0" w:color="auto"/>
                          </w:divBdr>
                          <w:divsChild>
                            <w:div w:id="689263613">
                              <w:marLeft w:val="0"/>
                              <w:marRight w:val="0"/>
                              <w:marTop w:val="0"/>
                              <w:marBottom w:val="0"/>
                              <w:divBdr>
                                <w:top w:val="none" w:sz="0" w:space="0" w:color="auto"/>
                                <w:left w:val="none" w:sz="0" w:space="0" w:color="auto"/>
                                <w:bottom w:val="none" w:sz="0" w:space="0" w:color="auto"/>
                                <w:right w:val="none" w:sz="0" w:space="0" w:color="auto"/>
                              </w:divBdr>
                              <w:divsChild>
                                <w:div w:id="1746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989001">
          <w:marLeft w:val="0"/>
          <w:marRight w:val="0"/>
          <w:marTop w:val="0"/>
          <w:marBottom w:val="0"/>
          <w:divBdr>
            <w:top w:val="none" w:sz="0" w:space="0" w:color="auto"/>
            <w:left w:val="none" w:sz="0" w:space="0" w:color="auto"/>
            <w:bottom w:val="none" w:sz="0" w:space="0" w:color="auto"/>
            <w:right w:val="none" w:sz="0" w:space="0" w:color="auto"/>
          </w:divBdr>
          <w:divsChild>
            <w:div w:id="102265353">
              <w:marLeft w:val="0"/>
              <w:marRight w:val="0"/>
              <w:marTop w:val="0"/>
              <w:marBottom w:val="0"/>
              <w:divBdr>
                <w:top w:val="none" w:sz="0" w:space="0" w:color="auto"/>
                <w:left w:val="none" w:sz="0" w:space="0" w:color="auto"/>
                <w:bottom w:val="none" w:sz="0" w:space="0" w:color="auto"/>
                <w:right w:val="none" w:sz="0" w:space="0" w:color="auto"/>
              </w:divBdr>
              <w:divsChild>
                <w:div w:id="324672561">
                  <w:marLeft w:val="0"/>
                  <w:marRight w:val="0"/>
                  <w:marTop w:val="0"/>
                  <w:marBottom w:val="0"/>
                  <w:divBdr>
                    <w:top w:val="none" w:sz="0" w:space="0" w:color="auto"/>
                    <w:left w:val="none" w:sz="0" w:space="0" w:color="auto"/>
                    <w:bottom w:val="none" w:sz="0" w:space="0" w:color="auto"/>
                    <w:right w:val="none" w:sz="0" w:space="0" w:color="auto"/>
                  </w:divBdr>
                  <w:divsChild>
                    <w:div w:id="1471706471">
                      <w:marLeft w:val="150"/>
                      <w:marRight w:val="150"/>
                      <w:marTop w:val="150"/>
                      <w:marBottom w:val="150"/>
                      <w:divBdr>
                        <w:top w:val="none" w:sz="0" w:space="0" w:color="auto"/>
                        <w:left w:val="none" w:sz="0" w:space="0" w:color="auto"/>
                        <w:bottom w:val="none" w:sz="0" w:space="0" w:color="auto"/>
                        <w:right w:val="none" w:sz="0" w:space="0" w:color="auto"/>
                      </w:divBdr>
                      <w:divsChild>
                        <w:div w:id="1332638340">
                          <w:marLeft w:val="0"/>
                          <w:marRight w:val="0"/>
                          <w:marTop w:val="0"/>
                          <w:marBottom w:val="0"/>
                          <w:divBdr>
                            <w:top w:val="none" w:sz="0" w:space="0" w:color="auto"/>
                            <w:left w:val="none" w:sz="0" w:space="0" w:color="auto"/>
                            <w:bottom w:val="none" w:sz="0" w:space="0" w:color="auto"/>
                            <w:right w:val="none" w:sz="0" w:space="0" w:color="auto"/>
                          </w:divBdr>
                          <w:divsChild>
                            <w:div w:id="2106922217">
                              <w:marLeft w:val="0"/>
                              <w:marRight w:val="0"/>
                              <w:marTop w:val="0"/>
                              <w:marBottom w:val="0"/>
                              <w:divBdr>
                                <w:top w:val="none" w:sz="0" w:space="0" w:color="auto"/>
                                <w:left w:val="none" w:sz="0" w:space="0" w:color="auto"/>
                                <w:bottom w:val="none" w:sz="0" w:space="0" w:color="auto"/>
                                <w:right w:val="none" w:sz="0" w:space="0" w:color="auto"/>
                              </w:divBdr>
                              <w:divsChild>
                                <w:div w:id="15041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806830">
          <w:marLeft w:val="0"/>
          <w:marRight w:val="0"/>
          <w:marTop w:val="0"/>
          <w:marBottom w:val="0"/>
          <w:divBdr>
            <w:top w:val="none" w:sz="0" w:space="0" w:color="auto"/>
            <w:left w:val="none" w:sz="0" w:space="0" w:color="auto"/>
            <w:bottom w:val="none" w:sz="0" w:space="0" w:color="auto"/>
            <w:right w:val="none" w:sz="0" w:space="0" w:color="auto"/>
          </w:divBdr>
          <w:divsChild>
            <w:div w:id="1771119927">
              <w:marLeft w:val="0"/>
              <w:marRight w:val="0"/>
              <w:marTop w:val="0"/>
              <w:marBottom w:val="0"/>
              <w:divBdr>
                <w:top w:val="none" w:sz="0" w:space="0" w:color="auto"/>
                <w:left w:val="none" w:sz="0" w:space="0" w:color="auto"/>
                <w:bottom w:val="none" w:sz="0" w:space="0" w:color="auto"/>
                <w:right w:val="none" w:sz="0" w:space="0" w:color="auto"/>
              </w:divBdr>
              <w:divsChild>
                <w:div w:id="904410522">
                  <w:marLeft w:val="0"/>
                  <w:marRight w:val="0"/>
                  <w:marTop w:val="0"/>
                  <w:marBottom w:val="0"/>
                  <w:divBdr>
                    <w:top w:val="none" w:sz="0" w:space="0" w:color="auto"/>
                    <w:left w:val="none" w:sz="0" w:space="0" w:color="auto"/>
                    <w:bottom w:val="none" w:sz="0" w:space="0" w:color="auto"/>
                    <w:right w:val="none" w:sz="0" w:space="0" w:color="auto"/>
                  </w:divBdr>
                  <w:divsChild>
                    <w:div w:id="1741177575">
                      <w:marLeft w:val="150"/>
                      <w:marRight w:val="150"/>
                      <w:marTop w:val="150"/>
                      <w:marBottom w:val="150"/>
                      <w:divBdr>
                        <w:top w:val="none" w:sz="0" w:space="0" w:color="auto"/>
                        <w:left w:val="none" w:sz="0" w:space="0" w:color="auto"/>
                        <w:bottom w:val="none" w:sz="0" w:space="0" w:color="auto"/>
                        <w:right w:val="none" w:sz="0" w:space="0" w:color="auto"/>
                      </w:divBdr>
                      <w:divsChild>
                        <w:div w:id="199671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8464">
          <w:marLeft w:val="0"/>
          <w:marRight w:val="0"/>
          <w:marTop w:val="0"/>
          <w:marBottom w:val="0"/>
          <w:divBdr>
            <w:top w:val="none" w:sz="0" w:space="0" w:color="auto"/>
            <w:left w:val="none" w:sz="0" w:space="0" w:color="auto"/>
            <w:bottom w:val="none" w:sz="0" w:space="0" w:color="auto"/>
            <w:right w:val="none" w:sz="0" w:space="0" w:color="auto"/>
          </w:divBdr>
          <w:divsChild>
            <w:div w:id="168913516">
              <w:marLeft w:val="0"/>
              <w:marRight w:val="0"/>
              <w:marTop w:val="0"/>
              <w:marBottom w:val="0"/>
              <w:divBdr>
                <w:top w:val="none" w:sz="0" w:space="0" w:color="auto"/>
                <w:left w:val="none" w:sz="0" w:space="0" w:color="auto"/>
                <w:bottom w:val="none" w:sz="0" w:space="0" w:color="auto"/>
                <w:right w:val="none" w:sz="0" w:space="0" w:color="auto"/>
              </w:divBdr>
            </w:div>
          </w:divsChild>
        </w:div>
        <w:div w:id="2062249047">
          <w:marLeft w:val="0"/>
          <w:marRight w:val="0"/>
          <w:marTop w:val="0"/>
          <w:marBottom w:val="0"/>
          <w:divBdr>
            <w:top w:val="none" w:sz="0" w:space="0" w:color="auto"/>
            <w:left w:val="none" w:sz="0" w:space="0" w:color="auto"/>
            <w:bottom w:val="none" w:sz="0" w:space="0" w:color="auto"/>
            <w:right w:val="none" w:sz="0" w:space="0" w:color="auto"/>
          </w:divBdr>
          <w:divsChild>
            <w:div w:id="1424644546">
              <w:marLeft w:val="0"/>
              <w:marRight w:val="0"/>
              <w:marTop w:val="0"/>
              <w:marBottom w:val="0"/>
              <w:divBdr>
                <w:top w:val="none" w:sz="0" w:space="0" w:color="auto"/>
                <w:left w:val="none" w:sz="0" w:space="0" w:color="auto"/>
                <w:bottom w:val="none" w:sz="0" w:space="0" w:color="auto"/>
                <w:right w:val="none" w:sz="0" w:space="0" w:color="auto"/>
              </w:divBdr>
              <w:divsChild>
                <w:div w:id="1898053868">
                  <w:marLeft w:val="0"/>
                  <w:marRight w:val="0"/>
                  <w:marTop w:val="0"/>
                  <w:marBottom w:val="0"/>
                  <w:divBdr>
                    <w:top w:val="none" w:sz="0" w:space="0" w:color="auto"/>
                    <w:left w:val="none" w:sz="0" w:space="0" w:color="auto"/>
                    <w:bottom w:val="none" w:sz="0" w:space="0" w:color="auto"/>
                    <w:right w:val="none" w:sz="0" w:space="0" w:color="auto"/>
                  </w:divBdr>
                  <w:divsChild>
                    <w:div w:id="1434474165">
                      <w:marLeft w:val="150"/>
                      <w:marRight w:val="150"/>
                      <w:marTop w:val="150"/>
                      <w:marBottom w:val="150"/>
                      <w:divBdr>
                        <w:top w:val="none" w:sz="0" w:space="0" w:color="auto"/>
                        <w:left w:val="none" w:sz="0" w:space="0" w:color="auto"/>
                        <w:bottom w:val="none" w:sz="0" w:space="0" w:color="auto"/>
                        <w:right w:val="none" w:sz="0" w:space="0" w:color="auto"/>
                      </w:divBdr>
                      <w:divsChild>
                        <w:div w:id="5255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385277">
          <w:marLeft w:val="0"/>
          <w:marRight w:val="0"/>
          <w:marTop w:val="0"/>
          <w:marBottom w:val="0"/>
          <w:divBdr>
            <w:top w:val="none" w:sz="0" w:space="0" w:color="auto"/>
            <w:left w:val="none" w:sz="0" w:space="0" w:color="auto"/>
            <w:bottom w:val="none" w:sz="0" w:space="0" w:color="auto"/>
            <w:right w:val="none" w:sz="0" w:space="0" w:color="auto"/>
          </w:divBdr>
          <w:divsChild>
            <w:div w:id="1738430272">
              <w:marLeft w:val="0"/>
              <w:marRight w:val="0"/>
              <w:marTop w:val="0"/>
              <w:marBottom w:val="0"/>
              <w:divBdr>
                <w:top w:val="none" w:sz="0" w:space="0" w:color="auto"/>
                <w:left w:val="none" w:sz="0" w:space="0" w:color="auto"/>
                <w:bottom w:val="none" w:sz="0" w:space="0" w:color="auto"/>
                <w:right w:val="none" w:sz="0" w:space="0" w:color="auto"/>
              </w:divBdr>
              <w:divsChild>
                <w:div w:id="721446852">
                  <w:marLeft w:val="0"/>
                  <w:marRight w:val="0"/>
                  <w:marTop w:val="0"/>
                  <w:marBottom w:val="0"/>
                  <w:divBdr>
                    <w:top w:val="none" w:sz="0" w:space="0" w:color="auto"/>
                    <w:left w:val="none" w:sz="0" w:space="0" w:color="auto"/>
                    <w:bottom w:val="none" w:sz="0" w:space="0" w:color="auto"/>
                    <w:right w:val="none" w:sz="0" w:space="0" w:color="auto"/>
                  </w:divBdr>
                  <w:divsChild>
                    <w:div w:id="1868788431">
                      <w:marLeft w:val="150"/>
                      <w:marRight w:val="150"/>
                      <w:marTop w:val="150"/>
                      <w:marBottom w:val="150"/>
                      <w:divBdr>
                        <w:top w:val="none" w:sz="0" w:space="0" w:color="auto"/>
                        <w:left w:val="none" w:sz="0" w:space="0" w:color="auto"/>
                        <w:bottom w:val="none" w:sz="0" w:space="0" w:color="auto"/>
                        <w:right w:val="none" w:sz="0" w:space="0" w:color="auto"/>
                      </w:divBdr>
                      <w:divsChild>
                        <w:div w:id="240221759">
                          <w:marLeft w:val="0"/>
                          <w:marRight w:val="0"/>
                          <w:marTop w:val="0"/>
                          <w:marBottom w:val="0"/>
                          <w:divBdr>
                            <w:top w:val="none" w:sz="0" w:space="0" w:color="auto"/>
                            <w:left w:val="none" w:sz="0" w:space="0" w:color="auto"/>
                            <w:bottom w:val="none" w:sz="0" w:space="0" w:color="auto"/>
                            <w:right w:val="none" w:sz="0" w:space="0" w:color="auto"/>
                          </w:divBdr>
                          <w:divsChild>
                            <w:div w:id="1162505604">
                              <w:marLeft w:val="0"/>
                              <w:marRight w:val="0"/>
                              <w:marTop w:val="0"/>
                              <w:marBottom w:val="0"/>
                              <w:divBdr>
                                <w:top w:val="none" w:sz="0" w:space="0" w:color="auto"/>
                                <w:left w:val="none" w:sz="0" w:space="0" w:color="auto"/>
                                <w:bottom w:val="none" w:sz="0" w:space="0" w:color="auto"/>
                                <w:right w:val="none" w:sz="0" w:space="0" w:color="auto"/>
                              </w:divBdr>
                              <w:divsChild>
                                <w:div w:id="2101363351">
                                  <w:marLeft w:val="0"/>
                                  <w:marRight w:val="0"/>
                                  <w:marTop w:val="0"/>
                                  <w:marBottom w:val="0"/>
                                  <w:divBdr>
                                    <w:top w:val="none" w:sz="0" w:space="0" w:color="auto"/>
                                    <w:left w:val="none" w:sz="0" w:space="0" w:color="auto"/>
                                    <w:bottom w:val="none" w:sz="0" w:space="0" w:color="auto"/>
                                    <w:right w:val="none" w:sz="0" w:space="0" w:color="auto"/>
                                  </w:divBdr>
                                  <w:divsChild>
                                    <w:div w:id="197553770">
                                      <w:marLeft w:val="0"/>
                                      <w:marRight w:val="0"/>
                                      <w:marTop w:val="0"/>
                                      <w:marBottom w:val="0"/>
                                      <w:divBdr>
                                        <w:top w:val="none" w:sz="0" w:space="0" w:color="auto"/>
                                        <w:left w:val="none" w:sz="0" w:space="0" w:color="auto"/>
                                        <w:bottom w:val="none" w:sz="0" w:space="0" w:color="auto"/>
                                        <w:right w:val="none" w:sz="0" w:space="0" w:color="auto"/>
                                      </w:divBdr>
                                      <w:divsChild>
                                        <w:div w:id="2107844637">
                                          <w:marLeft w:val="0"/>
                                          <w:marRight w:val="0"/>
                                          <w:marTop w:val="0"/>
                                          <w:marBottom w:val="0"/>
                                          <w:divBdr>
                                            <w:top w:val="none" w:sz="0" w:space="0" w:color="auto"/>
                                            <w:left w:val="none" w:sz="0" w:space="0" w:color="auto"/>
                                            <w:bottom w:val="none" w:sz="0" w:space="0" w:color="auto"/>
                                            <w:right w:val="none" w:sz="0" w:space="0" w:color="auto"/>
                                          </w:divBdr>
                                          <w:divsChild>
                                            <w:div w:id="975719746">
                                              <w:marLeft w:val="0"/>
                                              <w:marRight w:val="0"/>
                                              <w:marTop w:val="0"/>
                                              <w:marBottom w:val="0"/>
                                              <w:divBdr>
                                                <w:top w:val="none" w:sz="0" w:space="0" w:color="auto"/>
                                                <w:left w:val="none" w:sz="0" w:space="0" w:color="auto"/>
                                                <w:bottom w:val="none" w:sz="0" w:space="0" w:color="auto"/>
                                                <w:right w:val="none" w:sz="0" w:space="0" w:color="auto"/>
                                              </w:divBdr>
                                              <w:divsChild>
                                                <w:div w:id="1937593778">
                                                  <w:marLeft w:val="0"/>
                                                  <w:marRight w:val="150"/>
                                                  <w:marTop w:val="0"/>
                                                  <w:marBottom w:val="0"/>
                                                  <w:divBdr>
                                                    <w:top w:val="single" w:sz="6" w:space="3" w:color="E9E9E9"/>
                                                    <w:left w:val="single" w:sz="6" w:space="3" w:color="E9E9E9"/>
                                                    <w:bottom w:val="single" w:sz="6" w:space="3" w:color="E9E9E9"/>
                                                    <w:right w:val="single" w:sz="6" w:space="3" w:color="E9E9E9"/>
                                                  </w:divBdr>
                                                </w:div>
                                                <w:div w:id="1043215492">
                                                  <w:marLeft w:val="0"/>
                                                  <w:marRight w:val="150"/>
                                                  <w:marTop w:val="0"/>
                                                  <w:marBottom w:val="0"/>
                                                  <w:divBdr>
                                                    <w:top w:val="single" w:sz="6" w:space="3" w:color="E9E9E9"/>
                                                    <w:left w:val="single" w:sz="6" w:space="3" w:color="E9E9E9"/>
                                                    <w:bottom w:val="single" w:sz="6" w:space="3" w:color="E9E9E9"/>
                                                    <w:right w:val="single" w:sz="6" w:space="3" w:color="E9E9E9"/>
                                                  </w:divBdr>
                                                </w:div>
                                              </w:divsChild>
                                            </w:div>
                                          </w:divsChild>
                                        </w:div>
                                        <w:div w:id="810247396">
                                          <w:marLeft w:val="0"/>
                                          <w:marRight w:val="0"/>
                                          <w:marTop w:val="0"/>
                                          <w:marBottom w:val="0"/>
                                          <w:divBdr>
                                            <w:top w:val="none" w:sz="0" w:space="0" w:color="auto"/>
                                            <w:left w:val="none" w:sz="0" w:space="0" w:color="auto"/>
                                            <w:bottom w:val="none" w:sz="0" w:space="0" w:color="auto"/>
                                            <w:right w:val="none" w:sz="0" w:space="0" w:color="auto"/>
                                          </w:divBdr>
                                        </w:div>
                                        <w:div w:id="864440463">
                                          <w:marLeft w:val="0"/>
                                          <w:marRight w:val="0"/>
                                          <w:marTop w:val="0"/>
                                          <w:marBottom w:val="0"/>
                                          <w:divBdr>
                                            <w:top w:val="none" w:sz="0" w:space="0" w:color="auto"/>
                                            <w:left w:val="none" w:sz="0" w:space="0" w:color="auto"/>
                                            <w:bottom w:val="none" w:sz="0" w:space="0" w:color="auto"/>
                                            <w:right w:val="none" w:sz="0" w:space="0" w:color="auto"/>
                                          </w:divBdr>
                                        </w:div>
                                        <w:div w:id="687487738">
                                          <w:marLeft w:val="0"/>
                                          <w:marRight w:val="0"/>
                                          <w:marTop w:val="0"/>
                                          <w:marBottom w:val="0"/>
                                          <w:divBdr>
                                            <w:top w:val="none" w:sz="0" w:space="0" w:color="auto"/>
                                            <w:left w:val="none" w:sz="0" w:space="0" w:color="auto"/>
                                            <w:bottom w:val="none" w:sz="0" w:space="0" w:color="auto"/>
                                            <w:right w:val="none" w:sz="0" w:space="0" w:color="auto"/>
                                          </w:divBdr>
                                        </w:div>
                                        <w:div w:id="394352815">
                                          <w:marLeft w:val="0"/>
                                          <w:marRight w:val="0"/>
                                          <w:marTop w:val="0"/>
                                          <w:marBottom w:val="0"/>
                                          <w:divBdr>
                                            <w:top w:val="none" w:sz="0" w:space="0" w:color="auto"/>
                                            <w:left w:val="none" w:sz="0" w:space="0" w:color="auto"/>
                                            <w:bottom w:val="none" w:sz="0" w:space="0" w:color="auto"/>
                                            <w:right w:val="none" w:sz="0" w:space="0" w:color="auto"/>
                                          </w:divBdr>
                                        </w:div>
                                        <w:div w:id="1362436238">
                                          <w:marLeft w:val="0"/>
                                          <w:marRight w:val="0"/>
                                          <w:marTop w:val="0"/>
                                          <w:marBottom w:val="0"/>
                                          <w:divBdr>
                                            <w:top w:val="none" w:sz="0" w:space="0" w:color="auto"/>
                                            <w:left w:val="none" w:sz="0" w:space="0" w:color="auto"/>
                                            <w:bottom w:val="none" w:sz="0" w:space="0" w:color="auto"/>
                                            <w:right w:val="none" w:sz="0" w:space="0" w:color="auto"/>
                                          </w:divBdr>
                                        </w:div>
                                        <w:div w:id="19532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5357289">
      <w:bodyDiv w:val="1"/>
      <w:marLeft w:val="0"/>
      <w:marRight w:val="0"/>
      <w:marTop w:val="0"/>
      <w:marBottom w:val="0"/>
      <w:divBdr>
        <w:top w:val="none" w:sz="0" w:space="0" w:color="auto"/>
        <w:left w:val="none" w:sz="0" w:space="0" w:color="auto"/>
        <w:bottom w:val="none" w:sz="0" w:space="0" w:color="auto"/>
        <w:right w:val="none" w:sz="0" w:space="0" w:color="auto"/>
      </w:divBdr>
      <w:divsChild>
        <w:div w:id="1051923041">
          <w:marLeft w:val="0"/>
          <w:marRight w:val="0"/>
          <w:marTop w:val="0"/>
          <w:marBottom w:val="0"/>
          <w:divBdr>
            <w:top w:val="none" w:sz="0" w:space="0" w:color="auto"/>
            <w:left w:val="none" w:sz="0" w:space="0" w:color="auto"/>
            <w:bottom w:val="none" w:sz="0" w:space="0" w:color="auto"/>
            <w:right w:val="none" w:sz="0" w:space="0" w:color="auto"/>
          </w:divBdr>
        </w:div>
        <w:div w:id="761611780">
          <w:marLeft w:val="0"/>
          <w:marRight w:val="0"/>
          <w:marTop w:val="0"/>
          <w:marBottom w:val="0"/>
          <w:divBdr>
            <w:top w:val="none" w:sz="0" w:space="0" w:color="auto"/>
            <w:left w:val="none" w:sz="0" w:space="0" w:color="auto"/>
            <w:bottom w:val="none" w:sz="0" w:space="0" w:color="auto"/>
            <w:right w:val="none" w:sz="0" w:space="0" w:color="auto"/>
          </w:divBdr>
        </w:div>
        <w:div w:id="571738098">
          <w:marLeft w:val="0"/>
          <w:marRight w:val="0"/>
          <w:marTop w:val="0"/>
          <w:marBottom w:val="0"/>
          <w:divBdr>
            <w:top w:val="none" w:sz="0" w:space="0" w:color="auto"/>
            <w:left w:val="none" w:sz="0" w:space="0" w:color="auto"/>
            <w:bottom w:val="none" w:sz="0" w:space="0" w:color="auto"/>
            <w:right w:val="none" w:sz="0" w:space="0" w:color="auto"/>
          </w:divBdr>
        </w:div>
        <w:div w:id="1689718585">
          <w:marLeft w:val="0"/>
          <w:marRight w:val="0"/>
          <w:marTop w:val="0"/>
          <w:marBottom w:val="0"/>
          <w:divBdr>
            <w:top w:val="none" w:sz="0" w:space="0" w:color="auto"/>
            <w:left w:val="none" w:sz="0" w:space="0" w:color="auto"/>
            <w:bottom w:val="none" w:sz="0" w:space="0" w:color="auto"/>
            <w:right w:val="none" w:sz="0" w:space="0" w:color="auto"/>
          </w:divBdr>
        </w:div>
        <w:div w:id="270549357">
          <w:marLeft w:val="0"/>
          <w:marRight w:val="0"/>
          <w:marTop w:val="0"/>
          <w:marBottom w:val="0"/>
          <w:divBdr>
            <w:top w:val="none" w:sz="0" w:space="0" w:color="auto"/>
            <w:left w:val="none" w:sz="0" w:space="0" w:color="auto"/>
            <w:bottom w:val="none" w:sz="0" w:space="0" w:color="auto"/>
            <w:right w:val="none" w:sz="0" w:space="0" w:color="auto"/>
          </w:divBdr>
        </w:div>
        <w:div w:id="279726837">
          <w:marLeft w:val="0"/>
          <w:marRight w:val="0"/>
          <w:marTop w:val="0"/>
          <w:marBottom w:val="0"/>
          <w:divBdr>
            <w:top w:val="none" w:sz="0" w:space="0" w:color="auto"/>
            <w:left w:val="none" w:sz="0" w:space="0" w:color="auto"/>
            <w:bottom w:val="none" w:sz="0" w:space="0" w:color="auto"/>
            <w:right w:val="none" w:sz="0" w:space="0" w:color="auto"/>
          </w:divBdr>
        </w:div>
      </w:divsChild>
    </w:div>
    <w:div w:id="1318263090">
      <w:bodyDiv w:val="1"/>
      <w:marLeft w:val="0"/>
      <w:marRight w:val="0"/>
      <w:marTop w:val="0"/>
      <w:marBottom w:val="0"/>
      <w:divBdr>
        <w:top w:val="none" w:sz="0" w:space="0" w:color="auto"/>
        <w:left w:val="none" w:sz="0" w:space="0" w:color="auto"/>
        <w:bottom w:val="none" w:sz="0" w:space="0" w:color="auto"/>
        <w:right w:val="none" w:sz="0" w:space="0" w:color="auto"/>
      </w:divBdr>
      <w:divsChild>
        <w:div w:id="697125264">
          <w:marLeft w:val="0"/>
          <w:marRight w:val="0"/>
          <w:marTop w:val="0"/>
          <w:marBottom w:val="0"/>
          <w:divBdr>
            <w:top w:val="none" w:sz="0" w:space="0" w:color="auto"/>
            <w:left w:val="none" w:sz="0" w:space="0" w:color="auto"/>
            <w:bottom w:val="none" w:sz="0" w:space="0" w:color="auto"/>
            <w:right w:val="none" w:sz="0" w:space="0" w:color="auto"/>
          </w:divBdr>
        </w:div>
        <w:div w:id="1213889310">
          <w:marLeft w:val="0"/>
          <w:marRight w:val="0"/>
          <w:marTop w:val="0"/>
          <w:marBottom w:val="0"/>
          <w:divBdr>
            <w:top w:val="none" w:sz="0" w:space="0" w:color="auto"/>
            <w:left w:val="none" w:sz="0" w:space="0" w:color="auto"/>
            <w:bottom w:val="none" w:sz="0" w:space="0" w:color="auto"/>
            <w:right w:val="none" w:sz="0" w:space="0" w:color="auto"/>
          </w:divBdr>
        </w:div>
        <w:div w:id="1480416875">
          <w:marLeft w:val="0"/>
          <w:marRight w:val="0"/>
          <w:marTop w:val="0"/>
          <w:marBottom w:val="0"/>
          <w:divBdr>
            <w:top w:val="none" w:sz="0" w:space="0" w:color="auto"/>
            <w:left w:val="none" w:sz="0" w:space="0" w:color="auto"/>
            <w:bottom w:val="none" w:sz="0" w:space="0" w:color="auto"/>
            <w:right w:val="none" w:sz="0" w:space="0" w:color="auto"/>
          </w:divBdr>
        </w:div>
        <w:div w:id="1515728699">
          <w:marLeft w:val="0"/>
          <w:marRight w:val="0"/>
          <w:marTop w:val="0"/>
          <w:marBottom w:val="0"/>
          <w:divBdr>
            <w:top w:val="none" w:sz="0" w:space="0" w:color="auto"/>
            <w:left w:val="none" w:sz="0" w:space="0" w:color="auto"/>
            <w:bottom w:val="none" w:sz="0" w:space="0" w:color="auto"/>
            <w:right w:val="none" w:sz="0" w:space="0" w:color="auto"/>
          </w:divBdr>
        </w:div>
        <w:div w:id="185022129">
          <w:marLeft w:val="0"/>
          <w:marRight w:val="0"/>
          <w:marTop w:val="0"/>
          <w:marBottom w:val="0"/>
          <w:divBdr>
            <w:top w:val="none" w:sz="0" w:space="0" w:color="auto"/>
            <w:left w:val="none" w:sz="0" w:space="0" w:color="auto"/>
            <w:bottom w:val="none" w:sz="0" w:space="0" w:color="auto"/>
            <w:right w:val="none" w:sz="0" w:space="0" w:color="auto"/>
          </w:divBdr>
        </w:div>
        <w:div w:id="1272782251">
          <w:marLeft w:val="0"/>
          <w:marRight w:val="0"/>
          <w:marTop w:val="0"/>
          <w:marBottom w:val="0"/>
          <w:divBdr>
            <w:top w:val="none" w:sz="0" w:space="0" w:color="auto"/>
            <w:left w:val="none" w:sz="0" w:space="0" w:color="auto"/>
            <w:bottom w:val="none" w:sz="0" w:space="0" w:color="auto"/>
            <w:right w:val="none" w:sz="0" w:space="0" w:color="auto"/>
          </w:divBdr>
        </w:div>
        <w:div w:id="488059165">
          <w:marLeft w:val="0"/>
          <w:marRight w:val="0"/>
          <w:marTop w:val="0"/>
          <w:marBottom w:val="0"/>
          <w:divBdr>
            <w:top w:val="none" w:sz="0" w:space="0" w:color="auto"/>
            <w:left w:val="none" w:sz="0" w:space="0" w:color="auto"/>
            <w:bottom w:val="none" w:sz="0" w:space="0" w:color="auto"/>
            <w:right w:val="none" w:sz="0" w:space="0" w:color="auto"/>
          </w:divBdr>
        </w:div>
      </w:divsChild>
    </w:div>
    <w:div w:id="1456485916">
      <w:bodyDiv w:val="1"/>
      <w:marLeft w:val="0"/>
      <w:marRight w:val="0"/>
      <w:marTop w:val="0"/>
      <w:marBottom w:val="0"/>
      <w:divBdr>
        <w:top w:val="none" w:sz="0" w:space="0" w:color="auto"/>
        <w:left w:val="none" w:sz="0" w:space="0" w:color="auto"/>
        <w:bottom w:val="none" w:sz="0" w:space="0" w:color="auto"/>
        <w:right w:val="none" w:sz="0" w:space="0" w:color="auto"/>
      </w:divBdr>
    </w:div>
    <w:div w:id="1493714081">
      <w:bodyDiv w:val="1"/>
      <w:marLeft w:val="0"/>
      <w:marRight w:val="0"/>
      <w:marTop w:val="0"/>
      <w:marBottom w:val="0"/>
      <w:divBdr>
        <w:top w:val="none" w:sz="0" w:space="0" w:color="auto"/>
        <w:left w:val="none" w:sz="0" w:space="0" w:color="auto"/>
        <w:bottom w:val="none" w:sz="0" w:space="0" w:color="auto"/>
        <w:right w:val="none" w:sz="0" w:space="0" w:color="auto"/>
      </w:divBdr>
      <w:divsChild>
        <w:div w:id="1573731717">
          <w:marLeft w:val="0"/>
          <w:marRight w:val="0"/>
          <w:marTop w:val="0"/>
          <w:marBottom w:val="0"/>
          <w:divBdr>
            <w:top w:val="none" w:sz="0" w:space="0" w:color="auto"/>
            <w:left w:val="none" w:sz="0" w:space="0" w:color="auto"/>
            <w:bottom w:val="none" w:sz="0" w:space="0" w:color="auto"/>
            <w:right w:val="none" w:sz="0" w:space="0" w:color="auto"/>
          </w:divBdr>
        </w:div>
        <w:div w:id="722094933">
          <w:marLeft w:val="0"/>
          <w:marRight w:val="0"/>
          <w:marTop w:val="0"/>
          <w:marBottom w:val="0"/>
          <w:divBdr>
            <w:top w:val="none" w:sz="0" w:space="0" w:color="auto"/>
            <w:left w:val="none" w:sz="0" w:space="0" w:color="auto"/>
            <w:bottom w:val="none" w:sz="0" w:space="0" w:color="auto"/>
            <w:right w:val="none" w:sz="0" w:space="0" w:color="auto"/>
          </w:divBdr>
        </w:div>
        <w:div w:id="649211133">
          <w:marLeft w:val="0"/>
          <w:marRight w:val="0"/>
          <w:marTop w:val="0"/>
          <w:marBottom w:val="0"/>
          <w:divBdr>
            <w:top w:val="none" w:sz="0" w:space="0" w:color="auto"/>
            <w:left w:val="none" w:sz="0" w:space="0" w:color="auto"/>
            <w:bottom w:val="none" w:sz="0" w:space="0" w:color="auto"/>
            <w:right w:val="none" w:sz="0" w:space="0" w:color="auto"/>
          </w:divBdr>
        </w:div>
        <w:div w:id="2050035498">
          <w:marLeft w:val="0"/>
          <w:marRight w:val="0"/>
          <w:marTop w:val="0"/>
          <w:marBottom w:val="0"/>
          <w:divBdr>
            <w:top w:val="none" w:sz="0" w:space="0" w:color="auto"/>
            <w:left w:val="none" w:sz="0" w:space="0" w:color="auto"/>
            <w:bottom w:val="none" w:sz="0" w:space="0" w:color="auto"/>
            <w:right w:val="none" w:sz="0" w:space="0" w:color="auto"/>
          </w:divBdr>
        </w:div>
        <w:div w:id="1205099903">
          <w:marLeft w:val="0"/>
          <w:marRight w:val="0"/>
          <w:marTop w:val="0"/>
          <w:marBottom w:val="0"/>
          <w:divBdr>
            <w:top w:val="none" w:sz="0" w:space="0" w:color="auto"/>
            <w:left w:val="none" w:sz="0" w:space="0" w:color="auto"/>
            <w:bottom w:val="none" w:sz="0" w:space="0" w:color="auto"/>
            <w:right w:val="none" w:sz="0" w:space="0" w:color="auto"/>
          </w:divBdr>
        </w:div>
        <w:div w:id="1765495255">
          <w:marLeft w:val="0"/>
          <w:marRight w:val="0"/>
          <w:marTop w:val="0"/>
          <w:marBottom w:val="0"/>
          <w:divBdr>
            <w:top w:val="none" w:sz="0" w:space="0" w:color="auto"/>
            <w:left w:val="none" w:sz="0" w:space="0" w:color="auto"/>
            <w:bottom w:val="none" w:sz="0" w:space="0" w:color="auto"/>
            <w:right w:val="none" w:sz="0" w:space="0" w:color="auto"/>
          </w:divBdr>
        </w:div>
        <w:div w:id="1118719453">
          <w:marLeft w:val="0"/>
          <w:marRight w:val="0"/>
          <w:marTop w:val="0"/>
          <w:marBottom w:val="0"/>
          <w:divBdr>
            <w:top w:val="none" w:sz="0" w:space="0" w:color="auto"/>
            <w:left w:val="none" w:sz="0" w:space="0" w:color="auto"/>
            <w:bottom w:val="none" w:sz="0" w:space="0" w:color="auto"/>
            <w:right w:val="none" w:sz="0" w:space="0" w:color="auto"/>
          </w:divBdr>
        </w:div>
        <w:div w:id="959143532">
          <w:marLeft w:val="0"/>
          <w:marRight w:val="0"/>
          <w:marTop w:val="0"/>
          <w:marBottom w:val="0"/>
          <w:divBdr>
            <w:top w:val="none" w:sz="0" w:space="0" w:color="auto"/>
            <w:left w:val="none" w:sz="0" w:space="0" w:color="auto"/>
            <w:bottom w:val="none" w:sz="0" w:space="0" w:color="auto"/>
            <w:right w:val="none" w:sz="0" w:space="0" w:color="auto"/>
          </w:divBdr>
        </w:div>
        <w:div w:id="92559544">
          <w:marLeft w:val="0"/>
          <w:marRight w:val="0"/>
          <w:marTop w:val="0"/>
          <w:marBottom w:val="0"/>
          <w:divBdr>
            <w:top w:val="none" w:sz="0" w:space="0" w:color="auto"/>
            <w:left w:val="none" w:sz="0" w:space="0" w:color="auto"/>
            <w:bottom w:val="none" w:sz="0" w:space="0" w:color="auto"/>
            <w:right w:val="none" w:sz="0" w:space="0" w:color="auto"/>
          </w:divBdr>
        </w:div>
        <w:div w:id="588463500">
          <w:marLeft w:val="0"/>
          <w:marRight w:val="0"/>
          <w:marTop w:val="0"/>
          <w:marBottom w:val="0"/>
          <w:divBdr>
            <w:top w:val="none" w:sz="0" w:space="0" w:color="auto"/>
            <w:left w:val="none" w:sz="0" w:space="0" w:color="auto"/>
            <w:bottom w:val="none" w:sz="0" w:space="0" w:color="auto"/>
            <w:right w:val="none" w:sz="0" w:space="0" w:color="auto"/>
          </w:divBdr>
        </w:div>
        <w:div w:id="1341738440">
          <w:marLeft w:val="0"/>
          <w:marRight w:val="0"/>
          <w:marTop w:val="0"/>
          <w:marBottom w:val="0"/>
          <w:divBdr>
            <w:top w:val="none" w:sz="0" w:space="0" w:color="auto"/>
            <w:left w:val="none" w:sz="0" w:space="0" w:color="auto"/>
            <w:bottom w:val="none" w:sz="0" w:space="0" w:color="auto"/>
            <w:right w:val="none" w:sz="0" w:space="0" w:color="auto"/>
          </w:divBdr>
        </w:div>
        <w:div w:id="591857701">
          <w:marLeft w:val="0"/>
          <w:marRight w:val="0"/>
          <w:marTop w:val="0"/>
          <w:marBottom w:val="0"/>
          <w:divBdr>
            <w:top w:val="none" w:sz="0" w:space="0" w:color="auto"/>
            <w:left w:val="none" w:sz="0" w:space="0" w:color="auto"/>
            <w:bottom w:val="none" w:sz="0" w:space="0" w:color="auto"/>
            <w:right w:val="none" w:sz="0" w:space="0" w:color="auto"/>
          </w:divBdr>
        </w:div>
        <w:div w:id="235751672">
          <w:marLeft w:val="0"/>
          <w:marRight w:val="0"/>
          <w:marTop w:val="0"/>
          <w:marBottom w:val="0"/>
          <w:divBdr>
            <w:top w:val="none" w:sz="0" w:space="0" w:color="auto"/>
            <w:left w:val="none" w:sz="0" w:space="0" w:color="auto"/>
            <w:bottom w:val="none" w:sz="0" w:space="0" w:color="auto"/>
            <w:right w:val="none" w:sz="0" w:space="0" w:color="auto"/>
          </w:divBdr>
        </w:div>
        <w:div w:id="1655335314">
          <w:marLeft w:val="0"/>
          <w:marRight w:val="0"/>
          <w:marTop w:val="0"/>
          <w:marBottom w:val="0"/>
          <w:divBdr>
            <w:top w:val="none" w:sz="0" w:space="0" w:color="auto"/>
            <w:left w:val="none" w:sz="0" w:space="0" w:color="auto"/>
            <w:bottom w:val="none" w:sz="0" w:space="0" w:color="auto"/>
            <w:right w:val="none" w:sz="0" w:space="0" w:color="auto"/>
          </w:divBdr>
        </w:div>
      </w:divsChild>
    </w:div>
    <w:div w:id="1552183923">
      <w:bodyDiv w:val="1"/>
      <w:marLeft w:val="0"/>
      <w:marRight w:val="0"/>
      <w:marTop w:val="0"/>
      <w:marBottom w:val="0"/>
      <w:divBdr>
        <w:top w:val="none" w:sz="0" w:space="0" w:color="auto"/>
        <w:left w:val="none" w:sz="0" w:space="0" w:color="auto"/>
        <w:bottom w:val="none" w:sz="0" w:space="0" w:color="auto"/>
        <w:right w:val="none" w:sz="0" w:space="0" w:color="auto"/>
      </w:divBdr>
      <w:divsChild>
        <w:div w:id="1151095019">
          <w:marLeft w:val="0"/>
          <w:marRight w:val="0"/>
          <w:marTop w:val="0"/>
          <w:marBottom w:val="0"/>
          <w:divBdr>
            <w:top w:val="none" w:sz="0" w:space="0" w:color="auto"/>
            <w:left w:val="none" w:sz="0" w:space="0" w:color="auto"/>
            <w:bottom w:val="none" w:sz="0" w:space="0" w:color="auto"/>
            <w:right w:val="none" w:sz="0" w:space="0" w:color="auto"/>
          </w:divBdr>
        </w:div>
        <w:div w:id="1880046107">
          <w:marLeft w:val="0"/>
          <w:marRight w:val="0"/>
          <w:marTop w:val="0"/>
          <w:marBottom w:val="0"/>
          <w:divBdr>
            <w:top w:val="none" w:sz="0" w:space="0" w:color="auto"/>
            <w:left w:val="none" w:sz="0" w:space="0" w:color="auto"/>
            <w:bottom w:val="none" w:sz="0" w:space="0" w:color="auto"/>
            <w:right w:val="none" w:sz="0" w:space="0" w:color="auto"/>
          </w:divBdr>
        </w:div>
        <w:div w:id="1209025701">
          <w:marLeft w:val="0"/>
          <w:marRight w:val="0"/>
          <w:marTop w:val="0"/>
          <w:marBottom w:val="0"/>
          <w:divBdr>
            <w:top w:val="none" w:sz="0" w:space="0" w:color="auto"/>
            <w:left w:val="none" w:sz="0" w:space="0" w:color="auto"/>
            <w:bottom w:val="none" w:sz="0" w:space="0" w:color="auto"/>
            <w:right w:val="none" w:sz="0" w:space="0" w:color="auto"/>
          </w:divBdr>
        </w:div>
        <w:div w:id="15231928">
          <w:marLeft w:val="0"/>
          <w:marRight w:val="0"/>
          <w:marTop w:val="0"/>
          <w:marBottom w:val="0"/>
          <w:divBdr>
            <w:top w:val="none" w:sz="0" w:space="0" w:color="auto"/>
            <w:left w:val="none" w:sz="0" w:space="0" w:color="auto"/>
            <w:bottom w:val="none" w:sz="0" w:space="0" w:color="auto"/>
            <w:right w:val="none" w:sz="0" w:space="0" w:color="auto"/>
          </w:divBdr>
        </w:div>
        <w:div w:id="612636022">
          <w:marLeft w:val="0"/>
          <w:marRight w:val="0"/>
          <w:marTop w:val="0"/>
          <w:marBottom w:val="0"/>
          <w:divBdr>
            <w:top w:val="none" w:sz="0" w:space="0" w:color="auto"/>
            <w:left w:val="none" w:sz="0" w:space="0" w:color="auto"/>
            <w:bottom w:val="none" w:sz="0" w:space="0" w:color="auto"/>
            <w:right w:val="none" w:sz="0" w:space="0" w:color="auto"/>
          </w:divBdr>
        </w:div>
        <w:div w:id="1596981645">
          <w:marLeft w:val="0"/>
          <w:marRight w:val="0"/>
          <w:marTop w:val="0"/>
          <w:marBottom w:val="0"/>
          <w:divBdr>
            <w:top w:val="none" w:sz="0" w:space="0" w:color="auto"/>
            <w:left w:val="none" w:sz="0" w:space="0" w:color="auto"/>
            <w:bottom w:val="none" w:sz="0" w:space="0" w:color="auto"/>
            <w:right w:val="none" w:sz="0" w:space="0" w:color="auto"/>
          </w:divBdr>
        </w:div>
        <w:div w:id="359285312">
          <w:marLeft w:val="0"/>
          <w:marRight w:val="0"/>
          <w:marTop w:val="0"/>
          <w:marBottom w:val="0"/>
          <w:divBdr>
            <w:top w:val="none" w:sz="0" w:space="0" w:color="auto"/>
            <w:left w:val="none" w:sz="0" w:space="0" w:color="auto"/>
            <w:bottom w:val="none" w:sz="0" w:space="0" w:color="auto"/>
            <w:right w:val="none" w:sz="0" w:space="0" w:color="auto"/>
          </w:divBdr>
        </w:div>
        <w:div w:id="1010565748">
          <w:marLeft w:val="0"/>
          <w:marRight w:val="0"/>
          <w:marTop w:val="0"/>
          <w:marBottom w:val="0"/>
          <w:divBdr>
            <w:top w:val="none" w:sz="0" w:space="0" w:color="auto"/>
            <w:left w:val="none" w:sz="0" w:space="0" w:color="auto"/>
            <w:bottom w:val="none" w:sz="0" w:space="0" w:color="auto"/>
            <w:right w:val="none" w:sz="0" w:space="0" w:color="auto"/>
          </w:divBdr>
        </w:div>
        <w:div w:id="368260671">
          <w:marLeft w:val="0"/>
          <w:marRight w:val="0"/>
          <w:marTop w:val="0"/>
          <w:marBottom w:val="0"/>
          <w:divBdr>
            <w:top w:val="none" w:sz="0" w:space="0" w:color="auto"/>
            <w:left w:val="none" w:sz="0" w:space="0" w:color="auto"/>
            <w:bottom w:val="none" w:sz="0" w:space="0" w:color="auto"/>
            <w:right w:val="none" w:sz="0" w:space="0" w:color="auto"/>
          </w:divBdr>
        </w:div>
        <w:div w:id="617878962">
          <w:marLeft w:val="0"/>
          <w:marRight w:val="0"/>
          <w:marTop w:val="0"/>
          <w:marBottom w:val="0"/>
          <w:divBdr>
            <w:top w:val="none" w:sz="0" w:space="0" w:color="auto"/>
            <w:left w:val="none" w:sz="0" w:space="0" w:color="auto"/>
            <w:bottom w:val="none" w:sz="0" w:space="0" w:color="auto"/>
            <w:right w:val="none" w:sz="0" w:space="0" w:color="auto"/>
          </w:divBdr>
        </w:div>
        <w:div w:id="1645308468">
          <w:marLeft w:val="0"/>
          <w:marRight w:val="0"/>
          <w:marTop w:val="0"/>
          <w:marBottom w:val="0"/>
          <w:divBdr>
            <w:top w:val="none" w:sz="0" w:space="0" w:color="auto"/>
            <w:left w:val="none" w:sz="0" w:space="0" w:color="auto"/>
            <w:bottom w:val="none" w:sz="0" w:space="0" w:color="auto"/>
            <w:right w:val="none" w:sz="0" w:space="0" w:color="auto"/>
          </w:divBdr>
        </w:div>
        <w:div w:id="1929343573">
          <w:marLeft w:val="0"/>
          <w:marRight w:val="0"/>
          <w:marTop w:val="0"/>
          <w:marBottom w:val="0"/>
          <w:divBdr>
            <w:top w:val="none" w:sz="0" w:space="0" w:color="auto"/>
            <w:left w:val="none" w:sz="0" w:space="0" w:color="auto"/>
            <w:bottom w:val="none" w:sz="0" w:space="0" w:color="auto"/>
            <w:right w:val="none" w:sz="0" w:space="0" w:color="auto"/>
          </w:divBdr>
        </w:div>
        <w:div w:id="1242909408">
          <w:marLeft w:val="0"/>
          <w:marRight w:val="0"/>
          <w:marTop w:val="0"/>
          <w:marBottom w:val="0"/>
          <w:divBdr>
            <w:top w:val="none" w:sz="0" w:space="0" w:color="auto"/>
            <w:left w:val="none" w:sz="0" w:space="0" w:color="auto"/>
            <w:bottom w:val="none" w:sz="0" w:space="0" w:color="auto"/>
            <w:right w:val="none" w:sz="0" w:space="0" w:color="auto"/>
          </w:divBdr>
        </w:div>
        <w:div w:id="179248767">
          <w:marLeft w:val="0"/>
          <w:marRight w:val="0"/>
          <w:marTop w:val="0"/>
          <w:marBottom w:val="0"/>
          <w:divBdr>
            <w:top w:val="none" w:sz="0" w:space="0" w:color="auto"/>
            <w:left w:val="none" w:sz="0" w:space="0" w:color="auto"/>
            <w:bottom w:val="none" w:sz="0" w:space="0" w:color="auto"/>
            <w:right w:val="none" w:sz="0" w:space="0" w:color="auto"/>
          </w:divBdr>
        </w:div>
      </w:divsChild>
    </w:div>
    <w:div w:id="1568614089">
      <w:bodyDiv w:val="1"/>
      <w:marLeft w:val="0"/>
      <w:marRight w:val="0"/>
      <w:marTop w:val="0"/>
      <w:marBottom w:val="0"/>
      <w:divBdr>
        <w:top w:val="none" w:sz="0" w:space="0" w:color="auto"/>
        <w:left w:val="none" w:sz="0" w:space="0" w:color="auto"/>
        <w:bottom w:val="none" w:sz="0" w:space="0" w:color="auto"/>
        <w:right w:val="none" w:sz="0" w:space="0" w:color="auto"/>
      </w:divBdr>
      <w:divsChild>
        <w:div w:id="1698655799">
          <w:marLeft w:val="0"/>
          <w:marRight w:val="0"/>
          <w:marTop w:val="0"/>
          <w:marBottom w:val="0"/>
          <w:divBdr>
            <w:top w:val="none" w:sz="0" w:space="0" w:color="auto"/>
            <w:left w:val="none" w:sz="0" w:space="0" w:color="auto"/>
            <w:bottom w:val="none" w:sz="0" w:space="0" w:color="auto"/>
            <w:right w:val="none" w:sz="0" w:space="0" w:color="auto"/>
          </w:divBdr>
        </w:div>
        <w:div w:id="1527450168">
          <w:marLeft w:val="0"/>
          <w:marRight w:val="0"/>
          <w:marTop w:val="0"/>
          <w:marBottom w:val="0"/>
          <w:divBdr>
            <w:top w:val="none" w:sz="0" w:space="0" w:color="auto"/>
            <w:left w:val="none" w:sz="0" w:space="0" w:color="auto"/>
            <w:bottom w:val="none" w:sz="0" w:space="0" w:color="auto"/>
            <w:right w:val="none" w:sz="0" w:space="0" w:color="auto"/>
          </w:divBdr>
        </w:div>
        <w:div w:id="277371355">
          <w:marLeft w:val="0"/>
          <w:marRight w:val="0"/>
          <w:marTop w:val="0"/>
          <w:marBottom w:val="0"/>
          <w:divBdr>
            <w:top w:val="none" w:sz="0" w:space="0" w:color="auto"/>
            <w:left w:val="none" w:sz="0" w:space="0" w:color="auto"/>
            <w:bottom w:val="none" w:sz="0" w:space="0" w:color="auto"/>
            <w:right w:val="none" w:sz="0" w:space="0" w:color="auto"/>
          </w:divBdr>
        </w:div>
        <w:div w:id="1265963706">
          <w:marLeft w:val="0"/>
          <w:marRight w:val="0"/>
          <w:marTop w:val="0"/>
          <w:marBottom w:val="0"/>
          <w:divBdr>
            <w:top w:val="none" w:sz="0" w:space="0" w:color="auto"/>
            <w:left w:val="none" w:sz="0" w:space="0" w:color="auto"/>
            <w:bottom w:val="none" w:sz="0" w:space="0" w:color="auto"/>
            <w:right w:val="none" w:sz="0" w:space="0" w:color="auto"/>
          </w:divBdr>
        </w:div>
        <w:div w:id="133106088">
          <w:marLeft w:val="0"/>
          <w:marRight w:val="0"/>
          <w:marTop w:val="0"/>
          <w:marBottom w:val="0"/>
          <w:divBdr>
            <w:top w:val="none" w:sz="0" w:space="0" w:color="auto"/>
            <w:left w:val="none" w:sz="0" w:space="0" w:color="auto"/>
            <w:bottom w:val="none" w:sz="0" w:space="0" w:color="auto"/>
            <w:right w:val="none" w:sz="0" w:space="0" w:color="auto"/>
          </w:divBdr>
        </w:div>
        <w:div w:id="57898474">
          <w:marLeft w:val="0"/>
          <w:marRight w:val="0"/>
          <w:marTop w:val="0"/>
          <w:marBottom w:val="0"/>
          <w:divBdr>
            <w:top w:val="none" w:sz="0" w:space="0" w:color="auto"/>
            <w:left w:val="none" w:sz="0" w:space="0" w:color="auto"/>
            <w:bottom w:val="none" w:sz="0" w:space="0" w:color="auto"/>
            <w:right w:val="none" w:sz="0" w:space="0" w:color="auto"/>
          </w:divBdr>
        </w:div>
        <w:div w:id="709955793">
          <w:marLeft w:val="0"/>
          <w:marRight w:val="0"/>
          <w:marTop w:val="0"/>
          <w:marBottom w:val="0"/>
          <w:divBdr>
            <w:top w:val="none" w:sz="0" w:space="0" w:color="auto"/>
            <w:left w:val="none" w:sz="0" w:space="0" w:color="auto"/>
            <w:bottom w:val="none" w:sz="0" w:space="0" w:color="auto"/>
            <w:right w:val="none" w:sz="0" w:space="0" w:color="auto"/>
          </w:divBdr>
        </w:div>
        <w:div w:id="798687328">
          <w:marLeft w:val="0"/>
          <w:marRight w:val="0"/>
          <w:marTop w:val="0"/>
          <w:marBottom w:val="0"/>
          <w:divBdr>
            <w:top w:val="none" w:sz="0" w:space="0" w:color="auto"/>
            <w:left w:val="none" w:sz="0" w:space="0" w:color="auto"/>
            <w:bottom w:val="none" w:sz="0" w:space="0" w:color="auto"/>
            <w:right w:val="none" w:sz="0" w:space="0" w:color="auto"/>
          </w:divBdr>
        </w:div>
        <w:div w:id="1784031623">
          <w:marLeft w:val="0"/>
          <w:marRight w:val="0"/>
          <w:marTop w:val="0"/>
          <w:marBottom w:val="0"/>
          <w:divBdr>
            <w:top w:val="none" w:sz="0" w:space="0" w:color="auto"/>
            <w:left w:val="none" w:sz="0" w:space="0" w:color="auto"/>
            <w:bottom w:val="none" w:sz="0" w:space="0" w:color="auto"/>
            <w:right w:val="none" w:sz="0" w:space="0" w:color="auto"/>
          </w:divBdr>
        </w:div>
        <w:div w:id="1151755364">
          <w:marLeft w:val="0"/>
          <w:marRight w:val="0"/>
          <w:marTop w:val="0"/>
          <w:marBottom w:val="0"/>
          <w:divBdr>
            <w:top w:val="none" w:sz="0" w:space="0" w:color="auto"/>
            <w:left w:val="none" w:sz="0" w:space="0" w:color="auto"/>
            <w:bottom w:val="none" w:sz="0" w:space="0" w:color="auto"/>
            <w:right w:val="none" w:sz="0" w:space="0" w:color="auto"/>
          </w:divBdr>
        </w:div>
        <w:div w:id="1572427074">
          <w:marLeft w:val="0"/>
          <w:marRight w:val="0"/>
          <w:marTop w:val="0"/>
          <w:marBottom w:val="0"/>
          <w:divBdr>
            <w:top w:val="none" w:sz="0" w:space="0" w:color="auto"/>
            <w:left w:val="none" w:sz="0" w:space="0" w:color="auto"/>
            <w:bottom w:val="none" w:sz="0" w:space="0" w:color="auto"/>
            <w:right w:val="none" w:sz="0" w:space="0" w:color="auto"/>
          </w:divBdr>
        </w:div>
      </w:divsChild>
    </w:div>
    <w:div w:id="1579560160">
      <w:bodyDiv w:val="1"/>
      <w:marLeft w:val="0"/>
      <w:marRight w:val="0"/>
      <w:marTop w:val="0"/>
      <w:marBottom w:val="0"/>
      <w:divBdr>
        <w:top w:val="none" w:sz="0" w:space="0" w:color="auto"/>
        <w:left w:val="none" w:sz="0" w:space="0" w:color="auto"/>
        <w:bottom w:val="none" w:sz="0" w:space="0" w:color="auto"/>
        <w:right w:val="none" w:sz="0" w:space="0" w:color="auto"/>
      </w:divBdr>
      <w:divsChild>
        <w:div w:id="90509987">
          <w:marLeft w:val="0"/>
          <w:marRight w:val="0"/>
          <w:marTop w:val="0"/>
          <w:marBottom w:val="0"/>
          <w:divBdr>
            <w:top w:val="none" w:sz="0" w:space="0" w:color="auto"/>
            <w:left w:val="none" w:sz="0" w:space="0" w:color="auto"/>
            <w:bottom w:val="none" w:sz="0" w:space="0" w:color="auto"/>
            <w:right w:val="none" w:sz="0" w:space="0" w:color="auto"/>
          </w:divBdr>
        </w:div>
        <w:div w:id="1997607658">
          <w:marLeft w:val="0"/>
          <w:marRight w:val="0"/>
          <w:marTop w:val="0"/>
          <w:marBottom w:val="0"/>
          <w:divBdr>
            <w:top w:val="none" w:sz="0" w:space="0" w:color="auto"/>
            <w:left w:val="none" w:sz="0" w:space="0" w:color="auto"/>
            <w:bottom w:val="none" w:sz="0" w:space="0" w:color="auto"/>
            <w:right w:val="none" w:sz="0" w:space="0" w:color="auto"/>
          </w:divBdr>
        </w:div>
        <w:div w:id="522596355">
          <w:marLeft w:val="0"/>
          <w:marRight w:val="0"/>
          <w:marTop w:val="0"/>
          <w:marBottom w:val="0"/>
          <w:divBdr>
            <w:top w:val="none" w:sz="0" w:space="0" w:color="auto"/>
            <w:left w:val="none" w:sz="0" w:space="0" w:color="auto"/>
            <w:bottom w:val="none" w:sz="0" w:space="0" w:color="auto"/>
            <w:right w:val="none" w:sz="0" w:space="0" w:color="auto"/>
          </w:divBdr>
        </w:div>
        <w:div w:id="1877304586">
          <w:marLeft w:val="0"/>
          <w:marRight w:val="0"/>
          <w:marTop w:val="0"/>
          <w:marBottom w:val="0"/>
          <w:divBdr>
            <w:top w:val="none" w:sz="0" w:space="0" w:color="auto"/>
            <w:left w:val="none" w:sz="0" w:space="0" w:color="auto"/>
            <w:bottom w:val="none" w:sz="0" w:space="0" w:color="auto"/>
            <w:right w:val="none" w:sz="0" w:space="0" w:color="auto"/>
          </w:divBdr>
        </w:div>
        <w:div w:id="1184321469">
          <w:marLeft w:val="0"/>
          <w:marRight w:val="0"/>
          <w:marTop w:val="0"/>
          <w:marBottom w:val="0"/>
          <w:divBdr>
            <w:top w:val="none" w:sz="0" w:space="0" w:color="auto"/>
            <w:left w:val="none" w:sz="0" w:space="0" w:color="auto"/>
            <w:bottom w:val="none" w:sz="0" w:space="0" w:color="auto"/>
            <w:right w:val="none" w:sz="0" w:space="0" w:color="auto"/>
          </w:divBdr>
        </w:div>
        <w:div w:id="940453770">
          <w:marLeft w:val="0"/>
          <w:marRight w:val="0"/>
          <w:marTop w:val="0"/>
          <w:marBottom w:val="0"/>
          <w:divBdr>
            <w:top w:val="none" w:sz="0" w:space="0" w:color="auto"/>
            <w:left w:val="none" w:sz="0" w:space="0" w:color="auto"/>
            <w:bottom w:val="none" w:sz="0" w:space="0" w:color="auto"/>
            <w:right w:val="none" w:sz="0" w:space="0" w:color="auto"/>
          </w:divBdr>
        </w:div>
        <w:div w:id="23866937">
          <w:marLeft w:val="0"/>
          <w:marRight w:val="0"/>
          <w:marTop w:val="0"/>
          <w:marBottom w:val="0"/>
          <w:divBdr>
            <w:top w:val="none" w:sz="0" w:space="0" w:color="auto"/>
            <w:left w:val="none" w:sz="0" w:space="0" w:color="auto"/>
            <w:bottom w:val="none" w:sz="0" w:space="0" w:color="auto"/>
            <w:right w:val="none" w:sz="0" w:space="0" w:color="auto"/>
          </w:divBdr>
        </w:div>
      </w:divsChild>
    </w:div>
    <w:div w:id="1618295591">
      <w:bodyDiv w:val="1"/>
      <w:marLeft w:val="0"/>
      <w:marRight w:val="0"/>
      <w:marTop w:val="0"/>
      <w:marBottom w:val="0"/>
      <w:divBdr>
        <w:top w:val="none" w:sz="0" w:space="0" w:color="auto"/>
        <w:left w:val="none" w:sz="0" w:space="0" w:color="auto"/>
        <w:bottom w:val="none" w:sz="0" w:space="0" w:color="auto"/>
        <w:right w:val="none" w:sz="0" w:space="0" w:color="auto"/>
      </w:divBdr>
      <w:divsChild>
        <w:div w:id="326519752">
          <w:marLeft w:val="0"/>
          <w:marRight w:val="0"/>
          <w:marTop w:val="0"/>
          <w:marBottom w:val="0"/>
          <w:divBdr>
            <w:top w:val="none" w:sz="0" w:space="0" w:color="auto"/>
            <w:left w:val="none" w:sz="0" w:space="0" w:color="auto"/>
            <w:bottom w:val="none" w:sz="0" w:space="0" w:color="auto"/>
            <w:right w:val="none" w:sz="0" w:space="0" w:color="auto"/>
          </w:divBdr>
        </w:div>
      </w:divsChild>
    </w:div>
    <w:div w:id="1645547982">
      <w:bodyDiv w:val="1"/>
      <w:marLeft w:val="0"/>
      <w:marRight w:val="0"/>
      <w:marTop w:val="0"/>
      <w:marBottom w:val="0"/>
      <w:divBdr>
        <w:top w:val="none" w:sz="0" w:space="0" w:color="auto"/>
        <w:left w:val="none" w:sz="0" w:space="0" w:color="auto"/>
        <w:bottom w:val="none" w:sz="0" w:space="0" w:color="auto"/>
        <w:right w:val="none" w:sz="0" w:space="0" w:color="auto"/>
      </w:divBdr>
      <w:divsChild>
        <w:div w:id="834301660">
          <w:marLeft w:val="0"/>
          <w:marRight w:val="0"/>
          <w:marTop w:val="0"/>
          <w:marBottom w:val="0"/>
          <w:divBdr>
            <w:top w:val="none" w:sz="0" w:space="0" w:color="auto"/>
            <w:left w:val="none" w:sz="0" w:space="0" w:color="auto"/>
            <w:bottom w:val="none" w:sz="0" w:space="0" w:color="auto"/>
            <w:right w:val="none" w:sz="0" w:space="0" w:color="auto"/>
          </w:divBdr>
        </w:div>
        <w:div w:id="636760631">
          <w:marLeft w:val="0"/>
          <w:marRight w:val="0"/>
          <w:marTop w:val="0"/>
          <w:marBottom w:val="0"/>
          <w:divBdr>
            <w:top w:val="none" w:sz="0" w:space="0" w:color="auto"/>
            <w:left w:val="none" w:sz="0" w:space="0" w:color="auto"/>
            <w:bottom w:val="none" w:sz="0" w:space="0" w:color="auto"/>
            <w:right w:val="none" w:sz="0" w:space="0" w:color="auto"/>
          </w:divBdr>
        </w:div>
        <w:div w:id="1867214608">
          <w:marLeft w:val="0"/>
          <w:marRight w:val="0"/>
          <w:marTop w:val="0"/>
          <w:marBottom w:val="0"/>
          <w:divBdr>
            <w:top w:val="none" w:sz="0" w:space="0" w:color="auto"/>
            <w:left w:val="none" w:sz="0" w:space="0" w:color="auto"/>
            <w:bottom w:val="none" w:sz="0" w:space="0" w:color="auto"/>
            <w:right w:val="none" w:sz="0" w:space="0" w:color="auto"/>
          </w:divBdr>
        </w:div>
        <w:div w:id="1499226551">
          <w:marLeft w:val="0"/>
          <w:marRight w:val="0"/>
          <w:marTop w:val="0"/>
          <w:marBottom w:val="0"/>
          <w:divBdr>
            <w:top w:val="none" w:sz="0" w:space="0" w:color="auto"/>
            <w:left w:val="none" w:sz="0" w:space="0" w:color="auto"/>
            <w:bottom w:val="none" w:sz="0" w:space="0" w:color="auto"/>
            <w:right w:val="none" w:sz="0" w:space="0" w:color="auto"/>
          </w:divBdr>
        </w:div>
        <w:div w:id="1199397887">
          <w:marLeft w:val="0"/>
          <w:marRight w:val="0"/>
          <w:marTop w:val="0"/>
          <w:marBottom w:val="0"/>
          <w:divBdr>
            <w:top w:val="none" w:sz="0" w:space="0" w:color="auto"/>
            <w:left w:val="none" w:sz="0" w:space="0" w:color="auto"/>
            <w:bottom w:val="none" w:sz="0" w:space="0" w:color="auto"/>
            <w:right w:val="none" w:sz="0" w:space="0" w:color="auto"/>
          </w:divBdr>
        </w:div>
        <w:div w:id="1799640278">
          <w:marLeft w:val="0"/>
          <w:marRight w:val="0"/>
          <w:marTop w:val="0"/>
          <w:marBottom w:val="0"/>
          <w:divBdr>
            <w:top w:val="none" w:sz="0" w:space="0" w:color="auto"/>
            <w:left w:val="none" w:sz="0" w:space="0" w:color="auto"/>
            <w:bottom w:val="none" w:sz="0" w:space="0" w:color="auto"/>
            <w:right w:val="none" w:sz="0" w:space="0" w:color="auto"/>
          </w:divBdr>
        </w:div>
        <w:div w:id="1043360256">
          <w:marLeft w:val="0"/>
          <w:marRight w:val="0"/>
          <w:marTop w:val="0"/>
          <w:marBottom w:val="0"/>
          <w:divBdr>
            <w:top w:val="none" w:sz="0" w:space="0" w:color="auto"/>
            <w:left w:val="none" w:sz="0" w:space="0" w:color="auto"/>
            <w:bottom w:val="none" w:sz="0" w:space="0" w:color="auto"/>
            <w:right w:val="none" w:sz="0" w:space="0" w:color="auto"/>
          </w:divBdr>
        </w:div>
        <w:div w:id="723604940">
          <w:marLeft w:val="0"/>
          <w:marRight w:val="0"/>
          <w:marTop w:val="0"/>
          <w:marBottom w:val="0"/>
          <w:divBdr>
            <w:top w:val="none" w:sz="0" w:space="0" w:color="auto"/>
            <w:left w:val="none" w:sz="0" w:space="0" w:color="auto"/>
            <w:bottom w:val="none" w:sz="0" w:space="0" w:color="auto"/>
            <w:right w:val="none" w:sz="0" w:space="0" w:color="auto"/>
          </w:divBdr>
        </w:div>
        <w:div w:id="396517442">
          <w:marLeft w:val="0"/>
          <w:marRight w:val="0"/>
          <w:marTop w:val="0"/>
          <w:marBottom w:val="0"/>
          <w:divBdr>
            <w:top w:val="none" w:sz="0" w:space="0" w:color="auto"/>
            <w:left w:val="none" w:sz="0" w:space="0" w:color="auto"/>
            <w:bottom w:val="none" w:sz="0" w:space="0" w:color="auto"/>
            <w:right w:val="none" w:sz="0" w:space="0" w:color="auto"/>
          </w:divBdr>
        </w:div>
        <w:div w:id="1744527529">
          <w:marLeft w:val="0"/>
          <w:marRight w:val="0"/>
          <w:marTop w:val="0"/>
          <w:marBottom w:val="0"/>
          <w:divBdr>
            <w:top w:val="none" w:sz="0" w:space="0" w:color="auto"/>
            <w:left w:val="none" w:sz="0" w:space="0" w:color="auto"/>
            <w:bottom w:val="none" w:sz="0" w:space="0" w:color="auto"/>
            <w:right w:val="none" w:sz="0" w:space="0" w:color="auto"/>
          </w:divBdr>
        </w:div>
        <w:div w:id="1552880821">
          <w:marLeft w:val="0"/>
          <w:marRight w:val="0"/>
          <w:marTop w:val="0"/>
          <w:marBottom w:val="0"/>
          <w:divBdr>
            <w:top w:val="none" w:sz="0" w:space="0" w:color="auto"/>
            <w:left w:val="none" w:sz="0" w:space="0" w:color="auto"/>
            <w:bottom w:val="none" w:sz="0" w:space="0" w:color="auto"/>
            <w:right w:val="none" w:sz="0" w:space="0" w:color="auto"/>
          </w:divBdr>
        </w:div>
        <w:div w:id="1751080108">
          <w:marLeft w:val="0"/>
          <w:marRight w:val="0"/>
          <w:marTop w:val="0"/>
          <w:marBottom w:val="0"/>
          <w:divBdr>
            <w:top w:val="none" w:sz="0" w:space="0" w:color="auto"/>
            <w:left w:val="none" w:sz="0" w:space="0" w:color="auto"/>
            <w:bottom w:val="none" w:sz="0" w:space="0" w:color="auto"/>
            <w:right w:val="none" w:sz="0" w:space="0" w:color="auto"/>
          </w:divBdr>
        </w:div>
        <w:div w:id="1464618137">
          <w:marLeft w:val="0"/>
          <w:marRight w:val="0"/>
          <w:marTop w:val="0"/>
          <w:marBottom w:val="0"/>
          <w:divBdr>
            <w:top w:val="none" w:sz="0" w:space="0" w:color="auto"/>
            <w:left w:val="none" w:sz="0" w:space="0" w:color="auto"/>
            <w:bottom w:val="none" w:sz="0" w:space="0" w:color="auto"/>
            <w:right w:val="none" w:sz="0" w:space="0" w:color="auto"/>
          </w:divBdr>
        </w:div>
        <w:div w:id="491600645">
          <w:marLeft w:val="0"/>
          <w:marRight w:val="0"/>
          <w:marTop w:val="0"/>
          <w:marBottom w:val="0"/>
          <w:divBdr>
            <w:top w:val="none" w:sz="0" w:space="0" w:color="auto"/>
            <w:left w:val="none" w:sz="0" w:space="0" w:color="auto"/>
            <w:bottom w:val="none" w:sz="0" w:space="0" w:color="auto"/>
            <w:right w:val="none" w:sz="0" w:space="0" w:color="auto"/>
          </w:divBdr>
        </w:div>
      </w:divsChild>
    </w:div>
    <w:div w:id="1649896001">
      <w:bodyDiv w:val="1"/>
      <w:marLeft w:val="0"/>
      <w:marRight w:val="0"/>
      <w:marTop w:val="0"/>
      <w:marBottom w:val="0"/>
      <w:divBdr>
        <w:top w:val="none" w:sz="0" w:space="0" w:color="auto"/>
        <w:left w:val="none" w:sz="0" w:space="0" w:color="auto"/>
        <w:bottom w:val="none" w:sz="0" w:space="0" w:color="auto"/>
        <w:right w:val="none" w:sz="0" w:space="0" w:color="auto"/>
      </w:divBdr>
    </w:div>
    <w:div w:id="1716007173">
      <w:bodyDiv w:val="1"/>
      <w:marLeft w:val="0"/>
      <w:marRight w:val="0"/>
      <w:marTop w:val="0"/>
      <w:marBottom w:val="0"/>
      <w:divBdr>
        <w:top w:val="none" w:sz="0" w:space="0" w:color="auto"/>
        <w:left w:val="none" w:sz="0" w:space="0" w:color="auto"/>
        <w:bottom w:val="none" w:sz="0" w:space="0" w:color="auto"/>
        <w:right w:val="none" w:sz="0" w:space="0" w:color="auto"/>
      </w:divBdr>
    </w:div>
    <w:div w:id="1762675388">
      <w:bodyDiv w:val="1"/>
      <w:marLeft w:val="0"/>
      <w:marRight w:val="0"/>
      <w:marTop w:val="0"/>
      <w:marBottom w:val="0"/>
      <w:divBdr>
        <w:top w:val="none" w:sz="0" w:space="0" w:color="auto"/>
        <w:left w:val="none" w:sz="0" w:space="0" w:color="auto"/>
        <w:bottom w:val="none" w:sz="0" w:space="0" w:color="auto"/>
        <w:right w:val="none" w:sz="0" w:space="0" w:color="auto"/>
      </w:divBdr>
      <w:divsChild>
        <w:div w:id="1050878976">
          <w:marLeft w:val="0"/>
          <w:marRight w:val="0"/>
          <w:marTop w:val="0"/>
          <w:marBottom w:val="0"/>
          <w:divBdr>
            <w:top w:val="none" w:sz="0" w:space="0" w:color="auto"/>
            <w:left w:val="none" w:sz="0" w:space="0" w:color="auto"/>
            <w:bottom w:val="none" w:sz="0" w:space="0" w:color="auto"/>
            <w:right w:val="none" w:sz="0" w:space="0" w:color="auto"/>
          </w:divBdr>
        </w:div>
        <w:div w:id="614757191">
          <w:marLeft w:val="0"/>
          <w:marRight w:val="0"/>
          <w:marTop w:val="0"/>
          <w:marBottom w:val="0"/>
          <w:divBdr>
            <w:top w:val="none" w:sz="0" w:space="0" w:color="auto"/>
            <w:left w:val="none" w:sz="0" w:space="0" w:color="auto"/>
            <w:bottom w:val="none" w:sz="0" w:space="0" w:color="auto"/>
            <w:right w:val="none" w:sz="0" w:space="0" w:color="auto"/>
          </w:divBdr>
        </w:div>
        <w:div w:id="66924576">
          <w:marLeft w:val="0"/>
          <w:marRight w:val="0"/>
          <w:marTop w:val="0"/>
          <w:marBottom w:val="0"/>
          <w:divBdr>
            <w:top w:val="none" w:sz="0" w:space="0" w:color="auto"/>
            <w:left w:val="none" w:sz="0" w:space="0" w:color="auto"/>
            <w:bottom w:val="none" w:sz="0" w:space="0" w:color="auto"/>
            <w:right w:val="none" w:sz="0" w:space="0" w:color="auto"/>
          </w:divBdr>
        </w:div>
        <w:div w:id="1488741149">
          <w:marLeft w:val="0"/>
          <w:marRight w:val="0"/>
          <w:marTop w:val="0"/>
          <w:marBottom w:val="0"/>
          <w:divBdr>
            <w:top w:val="none" w:sz="0" w:space="0" w:color="auto"/>
            <w:left w:val="none" w:sz="0" w:space="0" w:color="auto"/>
            <w:bottom w:val="none" w:sz="0" w:space="0" w:color="auto"/>
            <w:right w:val="none" w:sz="0" w:space="0" w:color="auto"/>
          </w:divBdr>
        </w:div>
        <w:div w:id="1806966174">
          <w:marLeft w:val="0"/>
          <w:marRight w:val="0"/>
          <w:marTop w:val="0"/>
          <w:marBottom w:val="0"/>
          <w:divBdr>
            <w:top w:val="none" w:sz="0" w:space="0" w:color="auto"/>
            <w:left w:val="none" w:sz="0" w:space="0" w:color="auto"/>
            <w:bottom w:val="none" w:sz="0" w:space="0" w:color="auto"/>
            <w:right w:val="none" w:sz="0" w:space="0" w:color="auto"/>
          </w:divBdr>
        </w:div>
        <w:div w:id="1016224395">
          <w:marLeft w:val="0"/>
          <w:marRight w:val="0"/>
          <w:marTop w:val="0"/>
          <w:marBottom w:val="0"/>
          <w:divBdr>
            <w:top w:val="none" w:sz="0" w:space="0" w:color="auto"/>
            <w:left w:val="none" w:sz="0" w:space="0" w:color="auto"/>
            <w:bottom w:val="none" w:sz="0" w:space="0" w:color="auto"/>
            <w:right w:val="none" w:sz="0" w:space="0" w:color="auto"/>
          </w:divBdr>
        </w:div>
        <w:div w:id="709233197">
          <w:marLeft w:val="0"/>
          <w:marRight w:val="0"/>
          <w:marTop w:val="0"/>
          <w:marBottom w:val="0"/>
          <w:divBdr>
            <w:top w:val="none" w:sz="0" w:space="0" w:color="auto"/>
            <w:left w:val="none" w:sz="0" w:space="0" w:color="auto"/>
            <w:bottom w:val="none" w:sz="0" w:space="0" w:color="auto"/>
            <w:right w:val="none" w:sz="0" w:space="0" w:color="auto"/>
          </w:divBdr>
        </w:div>
        <w:div w:id="1647709844">
          <w:marLeft w:val="0"/>
          <w:marRight w:val="0"/>
          <w:marTop w:val="0"/>
          <w:marBottom w:val="0"/>
          <w:divBdr>
            <w:top w:val="none" w:sz="0" w:space="0" w:color="auto"/>
            <w:left w:val="none" w:sz="0" w:space="0" w:color="auto"/>
            <w:bottom w:val="none" w:sz="0" w:space="0" w:color="auto"/>
            <w:right w:val="none" w:sz="0" w:space="0" w:color="auto"/>
          </w:divBdr>
        </w:div>
        <w:div w:id="1182281571">
          <w:marLeft w:val="0"/>
          <w:marRight w:val="0"/>
          <w:marTop w:val="0"/>
          <w:marBottom w:val="0"/>
          <w:divBdr>
            <w:top w:val="none" w:sz="0" w:space="0" w:color="auto"/>
            <w:left w:val="none" w:sz="0" w:space="0" w:color="auto"/>
            <w:bottom w:val="none" w:sz="0" w:space="0" w:color="auto"/>
            <w:right w:val="none" w:sz="0" w:space="0" w:color="auto"/>
          </w:divBdr>
        </w:div>
        <w:div w:id="111558050">
          <w:marLeft w:val="0"/>
          <w:marRight w:val="0"/>
          <w:marTop w:val="0"/>
          <w:marBottom w:val="0"/>
          <w:divBdr>
            <w:top w:val="none" w:sz="0" w:space="0" w:color="auto"/>
            <w:left w:val="none" w:sz="0" w:space="0" w:color="auto"/>
            <w:bottom w:val="none" w:sz="0" w:space="0" w:color="auto"/>
            <w:right w:val="none" w:sz="0" w:space="0" w:color="auto"/>
          </w:divBdr>
        </w:div>
        <w:div w:id="427239776">
          <w:marLeft w:val="0"/>
          <w:marRight w:val="0"/>
          <w:marTop w:val="0"/>
          <w:marBottom w:val="0"/>
          <w:divBdr>
            <w:top w:val="none" w:sz="0" w:space="0" w:color="auto"/>
            <w:left w:val="none" w:sz="0" w:space="0" w:color="auto"/>
            <w:bottom w:val="none" w:sz="0" w:space="0" w:color="auto"/>
            <w:right w:val="none" w:sz="0" w:space="0" w:color="auto"/>
          </w:divBdr>
        </w:div>
        <w:div w:id="1806657847">
          <w:marLeft w:val="0"/>
          <w:marRight w:val="0"/>
          <w:marTop w:val="0"/>
          <w:marBottom w:val="0"/>
          <w:divBdr>
            <w:top w:val="none" w:sz="0" w:space="0" w:color="auto"/>
            <w:left w:val="none" w:sz="0" w:space="0" w:color="auto"/>
            <w:bottom w:val="none" w:sz="0" w:space="0" w:color="auto"/>
            <w:right w:val="none" w:sz="0" w:space="0" w:color="auto"/>
          </w:divBdr>
        </w:div>
        <w:div w:id="2127430638">
          <w:marLeft w:val="0"/>
          <w:marRight w:val="0"/>
          <w:marTop w:val="0"/>
          <w:marBottom w:val="0"/>
          <w:divBdr>
            <w:top w:val="none" w:sz="0" w:space="0" w:color="auto"/>
            <w:left w:val="none" w:sz="0" w:space="0" w:color="auto"/>
            <w:bottom w:val="none" w:sz="0" w:space="0" w:color="auto"/>
            <w:right w:val="none" w:sz="0" w:space="0" w:color="auto"/>
          </w:divBdr>
        </w:div>
        <w:div w:id="1426194668">
          <w:marLeft w:val="0"/>
          <w:marRight w:val="0"/>
          <w:marTop w:val="0"/>
          <w:marBottom w:val="0"/>
          <w:divBdr>
            <w:top w:val="none" w:sz="0" w:space="0" w:color="auto"/>
            <w:left w:val="none" w:sz="0" w:space="0" w:color="auto"/>
            <w:bottom w:val="none" w:sz="0" w:space="0" w:color="auto"/>
            <w:right w:val="none" w:sz="0" w:space="0" w:color="auto"/>
          </w:divBdr>
        </w:div>
      </w:divsChild>
    </w:div>
    <w:div w:id="1818261674">
      <w:bodyDiv w:val="1"/>
      <w:marLeft w:val="0"/>
      <w:marRight w:val="0"/>
      <w:marTop w:val="0"/>
      <w:marBottom w:val="0"/>
      <w:divBdr>
        <w:top w:val="none" w:sz="0" w:space="0" w:color="auto"/>
        <w:left w:val="none" w:sz="0" w:space="0" w:color="auto"/>
        <w:bottom w:val="none" w:sz="0" w:space="0" w:color="auto"/>
        <w:right w:val="none" w:sz="0" w:space="0" w:color="auto"/>
      </w:divBdr>
    </w:div>
    <w:div w:id="1893150916">
      <w:bodyDiv w:val="1"/>
      <w:marLeft w:val="0"/>
      <w:marRight w:val="0"/>
      <w:marTop w:val="0"/>
      <w:marBottom w:val="0"/>
      <w:divBdr>
        <w:top w:val="none" w:sz="0" w:space="0" w:color="auto"/>
        <w:left w:val="none" w:sz="0" w:space="0" w:color="auto"/>
        <w:bottom w:val="none" w:sz="0" w:space="0" w:color="auto"/>
        <w:right w:val="none" w:sz="0" w:space="0" w:color="auto"/>
      </w:divBdr>
      <w:divsChild>
        <w:div w:id="781338397">
          <w:marLeft w:val="0"/>
          <w:marRight w:val="0"/>
          <w:marTop w:val="0"/>
          <w:marBottom w:val="0"/>
          <w:divBdr>
            <w:top w:val="none" w:sz="0" w:space="0" w:color="auto"/>
            <w:left w:val="none" w:sz="0" w:space="0" w:color="auto"/>
            <w:bottom w:val="none" w:sz="0" w:space="0" w:color="auto"/>
            <w:right w:val="none" w:sz="0" w:space="0" w:color="auto"/>
          </w:divBdr>
        </w:div>
        <w:div w:id="1091702480">
          <w:marLeft w:val="0"/>
          <w:marRight w:val="0"/>
          <w:marTop w:val="0"/>
          <w:marBottom w:val="0"/>
          <w:divBdr>
            <w:top w:val="none" w:sz="0" w:space="0" w:color="auto"/>
            <w:left w:val="none" w:sz="0" w:space="0" w:color="auto"/>
            <w:bottom w:val="none" w:sz="0" w:space="0" w:color="auto"/>
            <w:right w:val="none" w:sz="0" w:space="0" w:color="auto"/>
          </w:divBdr>
        </w:div>
        <w:div w:id="1312491025">
          <w:marLeft w:val="0"/>
          <w:marRight w:val="0"/>
          <w:marTop w:val="0"/>
          <w:marBottom w:val="0"/>
          <w:divBdr>
            <w:top w:val="none" w:sz="0" w:space="0" w:color="auto"/>
            <w:left w:val="none" w:sz="0" w:space="0" w:color="auto"/>
            <w:bottom w:val="none" w:sz="0" w:space="0" w:color="auto"/>
            <w:right w:val="none" w:sz="0" w:space="0" w:color="auto"/>
          </w:divBdr>
        </w:div>
        <w:div w:id="839082886">
          <w:marLeft w:val="0"/>
          <w:marRight w:val="0"/>
          <w:marTop w:val="0"/>
          <w:marBottom w:val="0"/>
          <w:divBdr>
            <w:top w:val="none" w:sz="0" w:space="0" w:color="auto"/>
            <w:left w:val="none" w:sz="0" w:space="0" w:color="auto"/>
            <w:bottom w:val="none" w:sz="0" w:space="0" w:color="auto"/>
            <w:right w:val="none" w:sz="0" w:space="0" w:color="auto"/>
          </w:divBdr>
        </w:div>
        <w:div w:id="896745466">
          <w:marLeft w:val="0"/>
          <w:marRight w:val="0"/>
          <w:marTop w:val="0"/>
          <w:marBottom w:val="0"/>
          <w:divBdr>
            <w:top w:val="none" w:sz="0" w:space="0" w:color="auto"/>
            <w:left w:val="none" w:sz="0" w:space="0" w:color="auto"/>
            <w:bottom w:val="none" w:sz="0" w:space="0" w:color="auto"/>
            <w:right w:val="none" w:sz="0" w:space="0" w:color="auto"/>
          </w:divBdr>
        </w:div>
        <w:div w:id="1884251736">
          <w:marLeft w:val="0"/>
          <w:marRight w:val="0"/>
          <w:marTop w:val="0"/>
          <w:marBottom w:val="0"/>
          <w:divBdr>
            <w:top w:val="none" w:sz="0" w:space="0" w:color="auto"/>
            <w:left w:val="none" w:sz="0" w:space="0" w:color="auto"/>
            <w:bottom w:val="none" w:sz="0" w:space="0" w:color="auto"/>
            <w:right w:val="none" w:sz="0" w:space="0" w:color="auto"/>
          </w:divBdr>
        </w:div>
        <w:div w:id="1406144249">
          <w:marLeft w:val="0"/>
          <w:marRight w:val="0"/>
          <w:marTop w:val="0"/>
          <w:marBottom w:val="0"/>
          <w:divBdr>
            <w:top w:val="none" w:sz="0" w:space="0" w:color="auto"/>
            <w:left w:val="none" w:sz="0" w:space="0" w:color="auto"/>
            <w:bottom w:val="none" w:sz="0" w:space="0" w:color="auto"/>
            <w:right w:val="none" w:sz="0" w:space="0" w:color="auto"/>
          </w:divBdr>
        </w:div>
        <w:div w:id="2085028698">
          <w:marLeft w:val="0"/>
          <w:marRight w:val="0"/>
          <w:marTop w:val="0"/>
          <w:marBottom w:val="0"/>
          <w:divBdr>
            <w:top w:val="none" w:sz="0" w:space="0" w:color="auto"/>
            <w:left w:val="none" w:sz="0" w:space="0" w:color="auto"/>
            <w:bottom w:val="none" w:sz="0" w:space="0" w:color="auto"/>
            <w:right w:val="none" w:sz="0" w:space="0" w:color="auto"/>
          </w:divBdr>
        </w:div>
        <w:div w:id="738093938">
          <w:marLeft w:val="0"/>
          <w:marRight w:val="0"/>
          <w:marTop w:val="0"/>
          <w:marBottom w:val="0"/>
          <w:divBdr>
            <w:top w:val="none" w:sz="0" w:space="0" w:color="auto"/>
            <w:left w:val="none" w:sz="0" w:space="0" w:color="auto"/>
            <w:bottom w:val="none" w:sz="0" w:space="0" w:color="auto"/>
            <w:right w:val="none" w:sz="0" w:space="0" w:color="auto"/>
          </w:divBdr>
        </w:div>
        <w:div w:id="548617717">
          <w:marLeft w:val="0"/>
          <w:marRight w:val="0"/>
          <w:marTop w:val="0"/>
          <w:marBottom w:val="0"/>
          <w:divBdr>
            <w:top w:val="none" w:sz="0" w:space="0" w:color="auto"/>
            <w:left w:val="none" w:sz="0" w:space="0" w:color="auto"/>
            <w:bottom w:val="none" w:sz="0" w:space="0" w:color="auto"/>
            <w:right w:val="none" w:sz="0" w:space="0" w:color="auto"/>
          </w:divBdr>
        </w:div>
        <w:div w:id="398283444">
          <w:marLeft w:val="0"/>
          <w:marRight w:val="0"/>
          <w:marTop w:val="0"/>
          <w:marBottom w:val="0"/>
          <w:divBdr>
            <w:top w:val="none" w:sz="0" w:space="0" w:color="auto"/>
            <w:left w:val="none" w:sz="0" w:space="0" w:color="auto"/>
            <w:bottom w:val="none" w:sz="0" w:space="0" w:color="auto"/>
            <w:right w:val="none" w:sz="0" w:space="0" w:color="auto"/>
          </w:divBdr>
          <w:divsChild>
            <w:div w:id="17893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64625">
      <w:bodyDiv w:val="1"/>
      <w:marLeft w:val="0"/>
      <w:marRight w:val="0"/>
      <w:marTop w:val="0"/>
      <w:marBottom w:val="0"/>
      <w:divBdr>
        <w:top w:val="none" w:sz="0" w:space="0" w:color="auto"/>
        <w:left w:val="none" w:sz="0" w:space="0" w:color="auto"/>
        <w:bottom w:val="none" w:sz="0" w:space="0" w:color="auto"/>
        <w:right w:val="none" w:sz="0" w:space="0" w:color="auto"/>
      </w:divBdr>
      <w:divsChild>
        <w:div w:id="1382830035">
          <w:marLeft w:val="0"/>
          <w:marRight w:val="0"/>
          <w:marTop w:val="0"/>
          <w:marBottom w:val="0"/>
          <w:divBdr>
            <w:top w:val="none" w:sz="0" w:space="0" w:color="auto"/>
            <w:left w:val="none" w:sz="0" w:space="0" w:color="auto"/>
            <w:bottom w:val="none" w:sz="0" w:space="0" w:color="auto"/>
            <w:right w:val="none" w:sz="0" w:space="0" w:color="auto"/>
          </w:divBdr>
        </w:div>
        <w:div w:id="1844078855">
          <w:marLeft w:val="0"/>
          <w:marRight w:val="0"/>
          <w:marTop w:val="0"/>
          <w:marBottom w:val="0"/>
          <w:divBdr>
            <w:top w:val="none" w:sz="0" w:space="0" w:color="auto"/>
            <w:left w:val="none" w:sz="0" w:space="0" w:color="auto"/>
            <w:bottom w:val="none" w:sz="0" w:space="0" w:color="auto"/>
            <w:right w:val="none" w:sz="0" w:space="0" w:color="auto"/>
          </w:divBdr>
        </w:div>
        <w:div w:id="1646009878">
          <w:marLeft w:val="0"/>
          <w:marRight w:val="0"/>
          <w:marTop w:val="0"/>
          <w:marBottom w:val="0"/>
          <w:divBdr>
            <w:top w:val="none" w:sz="0" w:space="0" w:color="auto"/>
            <w:left w:val="none" w:sz="0" w:space="0" w:color="auto"/>
            <w:bottom w:val="none" w:sz="0" w:space="0" w:color="auto"/>
            <w:right w:val="none" w:sz="0" w:space="0" w:color="auto"/>
          </w:divBdr>
        </w:div>
        <w:div w:id="1043091004">
          <w:marLeft w:val="0"/>
          <w:marRight w:val="0"/>
          <w:marTop w:val="0"/>
          <w:marBottom w:val="0"/>
          <w:divBdr>
            <w:top w:val="none" w:sz="0" w:space="0" w:color="auto"/>
            <w:left w:val="none" w:sz="0" w:space="0" w:color="auto"/>
            <w:bottom w:val="none" w:sz="0" w:space="0" w:color="auto"/>
            <w:right w:val="none" w:sz="0" w:space="0" w:color="auto"/>
          </w:divBdr>
        </w:div>
        <w:div w:id="48962091">
          <w:marLeft w:val="0"/>
          <w:marRight w:val="0"/>
          <w:marTop w:val="0"/>
          <w:marBottom w:val="0"/>
          <w:divBdr>
            <w:top w:val="none" w:sz="0" w:space="0" w:color="auto"/>
            <w:left w:val="none" w:sz="0" w:space="0" w:color="auto"/>
            <w:bottom w:val="none" w:sz="0" w:space="0" w:color="auto"/>
            <w:right w:val="none" w:sz="0" w:space="0" w:color="auto"/>
          </w:divBdr>
        </w:div>
        <w:div w:id="1855218344">
          <w:marLeft w:val="0"/>
          <w:marRight w:val="0"/>
          <w:marTop w:val="0"/>
          <w:marBottom w:val="0"/>
          <w:divBdr>
            <w:top w:val="none" w:sz="0" w:space="0" w:color="auto"/>
            <w:left w:val="none" w:sz="0" w:space="0" w:color="auto"/>
            <w:bottom w:val="none" w:sz="0" w:space="0" w:color="auto"/>
            <w:right w:val="none" w:sz="0" w:space="0" w:color="auto"/>
          </w:divBdr>
        </w:div>
        <w:div w:id="2090149843">
          <w:marLeft w:val="0"/>
          <w:marRight w:val="0"/>
          <w:marTop w:val="0"/>
          <w:marBottom w:val="0"/>
          <w:divBdr>
            <w:top w:val="none" w:sz="0" w:space="0" w:color="auto"/>
            <w:left w:val="none" w:sz="0" w:space="0" w:color="auto"/>
            <w:bottom w:val="none" w:sz="0" w:space="0" w:color="auto"/>
            <w:right w:val="none" w:sz="0" w:space="0" w:color="auto"/>
          </w:divBdr>
        </w:div>
        <w:div w:id="1497695375">
          <w:marLeft w:val="0"/>
          <w:marRight w:val="0"/>
          <w:marTop w:val="0"/>
          <w:marBottom w:val="0"/>
          <w:divBdr>
            <w:top w:val="none" w:sz="0" w:space="0" w:color="auto"/>
            <w:left w:val="none" w:sz="0" w:space="0" w:color="auto"/>
            <w:bottom w:val="none" w:sz="0" w:space="0" w:color="auto"/>
            <w:right w:val="none" w:sz="0" w:space="0" w:color="auto"/>
          </w:divBdr>
        </w:div>
        <w:div w:id="1992130324">
          <w:marLeft w:val="0"/>
          <w:marRight w:val="0"/>
          <w:marTop w:val="0"/>
          <w:marBottom w:val="0"/>
          <w:divBdr>
            <w:top w:val="none" w:sz="0" w:space="0" w:color="auto"/>
            <w:left w:val="none" w:sz="0" w:space="0" w:color="auto"/>
            <w:bottom w:val="none" w:sz="0" w:space="0" w:color="auto"/>
            <w:right w:val="none" w:sz="0" w:space="0" w:color="auto"/>
          </w:divBdr>
        </w:div>
        <w:div w:id="1557886113">
          <w:marLeft w:val="0"/>
          <w:marRight w:val="0"/>
          <w:marTop w:val="0"/>
          <w:marBottom w:val="0"/>
          <w:divBdr>
            <w:top w:val="none" w:sz="0" w:space="0" w:color="auto"/>
            <w:left w:val="none" w:sz="0" w:space="0" w:color="auto"/>
            <w:bottom w:val="none" w:sz="0" w:space="0" w:color="auto"/>
            <w:right w:val="none" w:sz="0" w:space="0" w:color="auto"/>
          </w:divBdr>
        </w:div>
        <w:div w:id="1709842594">
          <w:marLeft w:val="0"/>
          <w:marRight w:val="0"/>
          <w:marTop w:val="0"/>
          <w:marBottom w:val="0"/>
          <w:divBdr>
            <w:top w:val="none" w:sz="0" w:space="0" w:color="auto"/>
            <w:left w:val="none" w:sz="0" w:space="0" w:color="auto"/>
            <w:bottom w:val="none" w:sz="0" w:space="0" w:color="auto"/>
            <w:right w:val="none" w:sz="0" w:space="0" w:color="auto"/>
          </w:divBdr>
        </w:div>
        <w:div w:id="1776438324">
          <w:marLeft w:val="0"/>
          <w:marRight w:val="0"/>
          <w:marTop w:val="0"/>
          <w:marBottom w:val="0"/>
          <w:divBdr>
            <w:top w:val="none" w:sz="0" w:space="0" w:color="auto"/>
            <w:left w:val="none" w:sz="0" w:space="0" w:color="auto"/>
            <w:bottom w:val="none" w:sz="0" w:space="0" w:color="auto"/>
            <w:right w:val="none" w:sz="0" w:space="0" w:color="auto"/>
          </w:divBdr>
        </w:div>
        <w:div w:id="2058506386">
          <w:marLeft w:val="0"/>
          <w:marRight w:val="0"/>
          <w:marTop w:val="0"/>
          <w:marBottom w:val="0"/>
          <w:divBdr>
            <w:top w:val="none" w:sz="0" w:space="0" w:color="auto"/>
            <w:left w:val="none" w:sz="0" w:space="0" w:color="auto"/>
            <w:bottom w:val="none" w:sz="0" w:space="0" w:color="auto"/>
            <w:right w:val="none" w:sz="0" w:space="0" w:color="auto"/>
          </w:divBdr>
        </w:div>
        <w:div w:id="36248771">
          <w:marLeft w:val="0"/>
          <w:marRight w:val="0"/>
          <w:marTop w:val="0"/>
          <w:marBottom w:val="0"/>
          <w:divBdr>
            <w:top w:val="none" w:sz="0" w:space="0" w:color="auto"/>
            <w:left w:val="none" w:sz="0" w:space="0" w:color="auto"/>
            <w:bottom w:val="none" w:sz="0" w:space="0" w:color="auto"/>
            <w:right w:val="none" w:sz="0" w:space="0" w:color="auto"/>
          </w:divBdr>
        </w:div>
      </w:divsChild>
    </w:div>
    <w:div w:id="1901474293">
      <w:bodyDiv w:val="1"/>
      <w:marLeft w:val="0"/>
      <w:marRight w:val="0"/>
      <w:marTop w:val="0"/>
      <w:marBottom w:val="0"/>
      <w:divBdr>
        <w:top w:val="none" w:sz="0" w:space="0" w:color="auto"/>
        <w:left w:val="none" w:sz="0" w:space="0" w:color="auto"/>
        <w:bottom w:val="none" w:sz="0" w:space="0" w:color="auto"/>
        <w:right w:val="none" w:sz="0" w:space="0" w:color="auto"/>
      </w:divBdr>
    </w:div>
    <w:div w:id="1910269805">
      <w:bodyDiv w:val="1"/>
      <w:marLeft w:val="0"/>
      <w:marRight w:val="0"/>
      <w:marTop w:val="0"/>
      <w:marBottom w:val="0"/>
      <w:divBdr>
        <w:top w:val="none" w:sz="0" w:space="0" w:color="auto"/>
        <w:left w:val="none" w:sz="0" w:space="0" w:color="auto"/>
        <w:bottom w:val="none" w:sz="0" w:space="0" w:color="auto"/>
        <w:right w:val="none" w:sz="0" w:space="0" w:color="auto"/>
      </w:divBdr>
    </w:div>
    <w:div w:id="2073037934">
      <w:bodyDiv w:val="1"/>
      <w:marLeft w:val="0"/>
      <w:marRight w:val="0"/>
      <w:marTop w:val="0"/>
      <w:marBottom w:val="0"/>
      <w:divBdr>
        <w:top w:val="none" w:sz="0" w:space="0" w:color="auto"/>
        <w:left w:val="none" w:sz="0" w:space="0" w:color="auto"/>
        <w:bottom w:val="none" w:sz="0" w:space="0" w:color="auto"/>
        <w:right w:val="none" w:sz="0" w:space="0" w:color="auto"/>
      </w:divBdr>
      <w:divsChild>
        <w:div w:id="1336570546">
          <w:marLeft w:val="0"/>
          <w:marRight w:val="0"/>
          <w:marTop w:val="0"/>
          <w:marBottom w:val="0"/>
          <w:divBdr>
            <w:top w:val="none" w:sz="0" w:space="0" w:color="auto"/>
            <w:left w:val="none" w:sz="0" w:space="0" w:color="auto"/>
            <w:bottom w:val="none" w:sz="0" w:space="0" w:color="auto"/>
            <w:right w:val="none" w:sz="0" w:space="0" w:color="auto"/>
          </w:divBdr>
        </w:div>
        <w:div w:id="1330133004">
          <w:marLeft w:val="0"/>
          <w:marRight w:val="0"/>
          <w:marTop w:val="0"/>
          <w:marBottom w:val="0"/>
          <w:divBdr>
            <w:top w:val="none" w:sz="0" w:space="0" w:color="auto"/>
            <w:left w:val="none" w:sz="0" w:space="0" w:color="auto"/>
            <w:bottom w:val="none" w:sz="0" w:space="0" w:color="auto"/>
            <w:right w:val="none" w:sz="0" w:space="0" w:color="auto"/>
          </w:divBdr>
        </w:div>
        <w:div w:id="1061754395">
          <w:marLeft w:val="0"/>
          <w:marRight w:val="0"/>
          <w:marTop w:val="0"/>
          <w:marBottom w:val="0"/>
          <w:divBdr>
            <w:top w:val="none" w:sz="0" w:space="0" w:color="auto"/>
            <w:left w:val="none" w:sz="0" w:space="0" w:color="auto"/>
            <w:bottom w:val="none" w:sz="0" w:space="0" w:color="auto"/>
            <w:right w:val="none" w:sz="0" w:space="0" w:color="auto"/>
          </w:divBdr>
        </w:div>
        <w:div w:id="419496069">
          <w:marLeft w:val="0"/>
          <w:marRight w:val="0"/>
          <w:marTop w:val="0"/>
          <w:marBottom w:val="0"/>
          <w:divBdr>
            <w:top w:val="none" w:sz="0" w:space="0" w:color="auto"/>
            <w:left w:val="none" w:sz="0" w:space="0" w:color="auto"/>
            <w:bottom w:val="none" w:sz="0" w:space="0" w:color="auto"/>
            <w:right w:val="none" w:sz="0" w:space="0" w:color="auto"/>
          </w:divBdr>
        </w:div>
        <w:div w:id="1975910699">
          <w:marLeft w:val="0"/>
          <w:marRight w:val="0"/>
          <w:marTop w:val="0"/>
          <w:marBottom w:val="0"/>
          <w:divBdr>
            <w:top w:val="none" w:sz="0" w:space="0" w:color="auto"/>
            <w:left w:val="none" w:sz="0" w:space="0" w:color="auto"/>
            <w:bottom w:val="none" w:sz="0" w:space="0" w:color="auto"/>
            <w:right w:val="none" w:sz="0" w:space="0" w:color="auto"/>
          </w:divBdr>
        </w:div>
        <w:div w:id="1616784941">
          <w:marLeft w:val="0"/>
          <w:marRight w:val="0"/>
          <w:marTop w:val="0"/>
          <w:marBottom w:val="0"/>
          <w:divBdr>
            <w:top w:val="none" w:sz="0" w:space="0" w:color="auto"/>
            <w:left w:val="none" w:sz="0" w:space="0" w:color="auto"/>
            <w:bottom w:val="none" w:sz="0" w:space="0" w:color="auto"/>
            <w:right w:val="none" w:sz="0" w:space="0" w:color="auto"/>
          </w:divBdr>
        </w:div>
        <w:div w:id="341981647">
          <w:marLeft w:val="0"/>
          <w:marRight w:val="0"/>
          <w:marTop w:val="0"/>
          <w:marBottom w:val="0"/>
          <w:divBdr>
            <w:top w:val="none" w:sz="0" w:space="0" w:color="auto"/>
            <w:left w:val="none" w:sz="0" w:space="0" w:color="auto"/>
            <w:bottom w:val="none" w:sz="0" w:space="0" w:color="auto"/>
            <w:right w:val="none" w:sz="0" w:space="0" w:color="auto"/>
          </w:divBdr>
        </w:div>
        <w:div w:id="1704478294">
          <w:marLeft w:val="0"/>
          <w:marRight w:val="0"/>
          <w:marTop w:val="0"/>
          <w:marBottom w:val="0"/>
          <w:divBdr>
            <w:top w:val="none" w:sz="0" w:space="0" w:color="auto"/>
            <w:left w:val="none" w:sz="0" w:space="0" w:color="auto"/>
            <w:bottom w:val="none" w:sz="0" w:space="0" w:color="auto"/>
            <w:right w:val="none" w:sz="0" w:space="0" w:color="auto"/>
          </w:divBdr>
        </w:div>
        <w:div w:id="1576088653">
          <w:marLeft w:val="0"/>
          <w:marRight w:val="0"/>
          <w:marTop w:val="0"/>
          <w:marBottom w:val="0"/>
          <w:divBdr>
            <w:top w:val="none" w:sz="0" w:space="0" w:color="auto"/>
            <w:left w:val="none" w:sz="0" w:space="0" w:color="auto"/>
            <w:bottom w:val="none" w:sz="0" w:space="0" w:color="auto"/>
            <w:right w:val="none" w:sz="0" w:space="0" w:color="auto"/>
          </w:divBdr>
        </w:div>
        <w:div w:id="321079552">
          <w:marLeft w:val="0"/>
          <w:marRight w:val="0"/>
          <w:marTop w:val="0"/>
          <w:marBottom w:val="0"/>
          <w:divBdr>
            <w:top w:val="none" w:sz="0" w:space="0" w:color="auto"/>
            <w:left w:val="none" w:sz="0" w:space="0" w:color="auto"/>
            <w:bottom w:val="none" w:sz="0" w:space="0" w:color="auto"/>
            <w:right w:val="none" w:sz="0" w:space="0" w:color="auto"/>
          </w:divBdr>
        </w:div>
        <w:div w:id="547688291">
          <w:marLeft w:val="0"/>
          <w:marRight w:val="0"/>
          <w:marTop w:val="0"/>
          <w:marBottom w:val="0"/>
          <w:divBdr>
            <w:top w:val="none" w:sz="0" w:space="0" w:color="auto"/>
            <w:left w:val="none" w:sz="0" w:space="0" w:color="auto"/>
            <w:bottom w:val="none" w:sz="0" w:space="0" w:color="auto"/>
            <w:right w:val="none" w:sz="0" w:space="0" w:color="auto"/>
          </w:divBdr>
        </w:div>
        <w:div w:id="1162544115">
          <w:marLeft w:val="0"/>
          <w:marRight w:val="0"/>
          <w:marTop w:val="0"/>
          <w:marBottom w:val="0"/>
          <w:divBdr>
            <w:top w:val="none" w:sz="0" w:space="0" w:color="auto"/>
            <w:left w:val="none" w:sz="0" w:space="0" w:color="auto"/>
            <w:bottom w:val="none" w:sz="0" w:space="0" w:color="auto"/>
            <w:right w:val="none" w:sz="0" w:space="0" w:color="auto"/>
          </w:divBdr>
        </w:div>
        <w:div w:id="2134861505">
          <w:marLeft w:val="0"/>
          <w:marRight w:val="0"/>
          <w:marTop w:val="0"/>
          <w:marBottom w:val="0"/>
          <w:divBdr>
            <w:top w:val="none" w:sz="0" w:space="0" w:color="auto"/>
            <w:left w:val="none" w:sz="0" w:space="0" w:color="auto"/>
            <w:bottom w:val="none" w:sz="0" w:space="0" w:color="auto"/>
            <w:right w:val="none" w:sz="0" w:space="0" w:color="auto"/>
          </w:divBdr>
        </w:div>
        <w:div w:id="845217848">
          <w:marLeft w:val="0"/>
          <w:marRight w:val="0"/>
          <w:marTop w:val="0"/>
          <w:marBottom w:val="0"/>
          <w:divBdr>
            <w:top w:val="none" w:sz="0" w:space="0" w:color="auto"/>
            <w:left w:val="none" w:sz="0" w:space="0" w:color="auto"/>
            <w:bottom w:val="none" w:sz="0" w:space="0" w:color="auto"/>
            <w:right w:val="none" w:sz="0" w:space="0" w:color="auto"/>
          </w:divBdr>
        </w:div>
      </w:divsChild>
    </w:div>
    <w:div w:id="2090155805">
      <w:bodyDiv w:val="1"/>
      <w:marLeft w:val="0"/>
      <w:marRight w:val="0"/>
      <w:marTop w:val="0"/>
      <w:marBottom w:val="0"/>
      <w:divBdr>
        <w:top w:val="none" w:sz="0" w:space="0" w:color="auto"/>
        <w:left w:val="none" w:sz="0" w:space="0" w:color="auto"/>
        <w:bottom w:val="none" w:sz="0" w:space="0" w:color="auto"/>
        <w:right w:val="none" w:sz="0" w:space="0" w:color="auto"/>
      </w:divBdr>
      <w:divsChild>
        <w:div w:id="1490363280">
          <w:marLeft w:val="0"/>
          <w:marRight w:val="0"/>
          <w:marTop w:val="0"/>
          <w:marBottom w:val="0"/>
          <w:divBdr>
            <w:top w:val="none" w:sz="0" w:space="0" w:color="auto"/>
            <w:left w:val="none" w:sz="0" w:space="0" w:color="auto"/>
            <w:bottom w:val="none" w:sz="0" w:space="0" w:color="auto"/>
            <w:right w:val="none" w:sz="0" w:space="0" w:color="auto"/>
          </w:divBdr>
        </w:div>
        <w:div w:id="1812015717">
          <w:marLeft w:val="0"/>
          <w:marRight w:val="0"/>
          <w:marTop w:val="0"/>
          <w:marBottom w:val="0"/>
          <w:divBdr>
            <w:top w:val="none" w:sz="0" w:space="0" w:color="auto"/>
            <w:left w:val="none" w:sz="0" w:space="0" w:color="auto"/>
            <w:bottom w:val="none" w:sz="0" w:space="0" w:color="auto"/>
            <w:right w:val="none" w:sz="0" w:space="0" w:color="auto"/>
          </w:divBdr>
        </w:div>
        <w:div w:id="1822578657">
          <w:marLeft w:val="0"/>
          <w:marRight w:val="0"/>
          <w:marTop w:val="0"/>
          <w:marBottom w:val="0"/>
          <w:divBdr>
            <w:top w:val="none" w:sz="0" w:space="0" w:color="auto"/>
            <w:left w:val="none" w:sz="0" w:space="0" w:color="auto"/>
            <w:bottom w:val="none" w:sz="0" w:space="0" w:color="auto"/>
            <w:right w:val="none" w:sz="0" w:space="0" w:color="auto"/>
          </w:divBdr>
        </w:div>
        <w:div w:id="63535216">
          <w:marLeft w:val="0"/>
          <w:marRight w:val="0"/>
          <w:marTop w:val="0"/>
          <w:marBottom w:val="0"/>
          <w:divBdr>
            <w:top w:val="none" w:sz="0" w:space="0" w:color="auto"/>
            <w:left w:val="none" w:sz="0" w:space="0" w:color="auto"/>
            <w:bottom w:val="none" w:sz="0" w:space="0" w:color="auto"/>
            <w:right w:val="none" w:sz="0" w:space="0" w:color="auto"/>
          </w:divBdr>
        </w:div>
        <w:div w:id="97143929">
          <w:marLeft w:val="0"/>
          <w:marRight w:val="0"/>
          <w:marTop w:val="0"/>
          <w:marBottom w:val="0"/>
          <w:divBdr>
            <w:top w:val="none" w:sz="0" w:space="0" w:color="auto"/>
            <w:left w:val="none" w:sz="0" w:space="0" w:color="auto"/>
            <w:bottom w:val="none" w:sz="0" w:space="0" w:color="auto"/>
            <w:right w:val="none" w:sz="0" w:space="0" w:color="auto"/>
          </w:divBdr>
        </w:div>
        <w:div w:id="1274937774">
          <w:marLeft w:val="0"/>
          <w:marRight w:val="0"/>
          <w:marTop w:val="0"/>
          <w:marBottom w:val="0"/>
          <w:divBdr>
            <w:top w:val="none" w:sz="0" w:space="0" w:color="auto"/>
            <w:left w:val="none" w:sz="0" w:space="0" w:color="auto"/>
            <w:bottom w:val="none" w:sz="0" w:space="0" w:color="auto"/>
            <w:right w:val="none" w:sz="0" w:space="0" w:color="auto"/>
          </w:divBdr>
        </w:div>
        <w:div w:id="159005259">
          <w:marLeft w:val="0"/>
          <w:marRight w:val="0"/>
          <w:marTop w:val="0"/>
          <w:marBottom w:val="0"/>
          <w:divBdr>
            <w:top w:val="none" w:sz="0" w:space="0" w:color="auto"/>
            <w:left w:val="none" w:sz="0" w:space="0" w:color="auto"/>
            <w:bottom w:val="none" w:sz="0" w:space="0" w:color="auto"/>
            <w:right w:val="none" w:sz="0" w:space="0" w:color="auto"/>
          </w:divBdr>
        </w:div>
        <w:div w:id="1597597064">
          <w:marLeft w:val="0"/>
          <w:marRight w:val="0"/>
          <w:marTop w:val="0"/>
          <w:marBottom w:val="0"/>
          <w:divBdr>
            <w:top w:val="none" w:sz="0" w:space="0" w:color="auto"/>
            <w:left w:val="none" w:sz="0" w:space="0" w:color="auto"/>
            <w:bottom w:val="none" w:sz="0" w:space="0" w:color="auto"/>
            <w:right w:val="none" w:sz="0" w:space="0" w:color="auto"/>
          </w:divBdr>
        </w:div>
        <w:div w:id="901523507">
          <w:marLeft w:val="0"/>
          <w:marRight w:val="0"/>
          <w:marTop w:val="0"/>
          <w:marBottom w:val="0"/>
          <w:divBdr>
            <w:top w:val="none" w:sz="0" w:space="0" w:color="auto"/>
            <w:left w:val="none" w:sz="0" w:space="0" w:color="auto"/>
            <w:bottom w:val="none" w:sz="0" w:space="0" w:color="auto"/>
            <w:right w:val="none" w:sz="0" w:space="0" w:color="auto"/>
          </w:divBdr>
        </w:div>
        <w:div w:id="908539855">
          <w:marLeft w:val="0"/>
          <w:marRight w:val="0"/>
          <w:marTop w:val="0"/>
          <w:marBottom w:val="0"/>
          <w:divBdr>
            <w:top w:val="none" w:sz="0" w:space="0" w:color="auto"/>
            <w:left w:val="none" w:sz="0" w:space="0" w:color="auto"/>
            <w:bottom w:val="none" w:sz="0" w:space="0" w:color="auto"/>
            <w:right w:val="none" w:sz="0" w:space="0" w:color="auto"/>
          </w:divBdr>
        </w:div>
        <w:div w:id="484050856">
          <w:marLeft w:val="0"/>
          <w:marRight w:val="0"/>
          <w:marTop w:val="0"/>
          <w:marBottom w:val="0"/>
          <w:divBdr>
            <w:top w:val="none" w:sz="0" w:space="0" w:color="auto"/>
            <w:left w:val="none" w:sz="0" w:space="0" w:color="auto"/>
            <w:bottom w:val="none" w:sz="0" w:space="0" w:color="auto"/>
            <w:right w:val="none" w:sz="0" w:space="0" w:color="auto"/>
          </w:divBdr>
        </w:div>
        <w:div w:id="905797020">
          <w:marLeft w:val="0"/>
          <w:marRight w:val="0"/>
          <w:marTop w:val="0"/>
          <w:marBottom w:val="0"/>
          <w:divBdr>
            <w:top w:val="none" w:sz="0" w:space="0" w:color="auto"/>
            <w:left w:val="none" w:sz="0" w:space="0" w:color="auto"/>
            <w:bottom w:val="none" w:sz="0" w:space="0" w:color="auto"/>
            <w:right w:val="none" w:sz="0" w:space="0" w:color="auto"/>
          </w:divBdr>
        </w:div>
        <w:div w:id="999842665">
          <w:marLeft w:val="0"/>
          <w:marRight w:val="0"/>
          <w:marTop w:val="0"/>
          <w:marBottom w:val="0"/>
          <w:divBdr>
            <w:top w:val="none" w:sz="0" w:space="0" w:color="auto"/>
            <w:left w:val="none" w:sz="0" w:space="0" w:color="auto"/>
            <w:bottom w:val="none" w:sz="0" w:space="0" w:color="auto"/>
            <w:right w:val="none" w:sz="0" w:space="0" w:color="auto"/>
          </w:divBdr>
        </w:div>
        <w:div w:id="1439136122">
          <w:marLeft w:val="0"/>
          <w:marRight w:val="0"/>
          <w:marTop w:val="0"/>
          <w:marBottom w:val="0"/>
          <w:divBdr>
            <w:top w:val="none" w:sz="0" w:space="0" w:color="auto"/>
            <w:left w:val="none" w:sz="0" w:space="0" w:color="auto"/>
            <w:bottom w:val="none" w:sz="0" w:space="0" w:color="auto"/>
            <w:right w:val="none" w:sz="0" w:space="0" w:color="auto"/>
          </w:divBdr>
        </w:div>
      </w:divsChild>
    </w:div>
    <w:div w:id="2099521888">
      <w:bodyDiv w:val="1"/>
      <w:marLeft w:val="0"/>
      <w:marRight w:val="0"/>
      <w:marTop w:val="0"/>
      <w:marBottom w:val="0"/>
      <w:divBdr>
        <w:top w:val="none" w:sz="0" w:space="0" w:color="auto"/>
        <w:left w:val="none" w:sz="0" w:space="0" w:color="auto"/>
        <w:bottom w:val="none" w:sz="0" w:space="0" w:color="auto"/>
        <w:right w:val="none" w:sz="0" w:space="0" w:color="auto"/>
      </w:divBdr>
      <w:divsChild>
        <w:div w:id="1657950300">
          <w:marLeft w:val="480"/>
          <w:marRight w:val="0"/>
          <w:marTop w:val="0"/>
          <w:marBottom w:val="0"/>
          <w:divBdr>
            <w:top w:val="none" w:sz="0" w:space="0" w:color="auto"/>
            <w:left w:val="none" w:sz="0" w:space="0" w:color="auto"/>
            <w:bottom w:val="none" w:sz="0" w:space="0" w:color="auto"/>
            <w:right w:val="none" w:sz="0" w:space="0" w:color="auto"/>
          </w:divBdr>
          <w:divsChild>
            <w:div w:id="15445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3068">
      <w:bodyDiv w:val="1"/>
      <w:marLeft w:val="0"/>
      <w:marRight w:val="0"/>
      <w:marTop w:val="0"/>
      <w:marBottom w:val="0"/>
      <w:divBdr>
        <w:top w:val="none" w:sz="0" w:space="0" w:color="auto"/>
        <w:left w:val="none" w:sz="0" w:space="0" w:color="auto"/>
        <w:bottom w:val="none" w:sz="0" w:space="0" w:color="auto"/>
        <w:right w:val="none" w:sz="0" w:space="0" w:color="auto"/>
      </w:divBdr>
      <w:divsChild>
        <w:div w:id="591009919">
          <w:marLeft w:val="0"/>
          <w:marRight w:val="0"/>
          <w:marTop w:val="0"/>
          <w:marBottom w:val="0"/>
          <w:divBdr>
            <w:top w:val="none" w:sz="0" w:space="0" w:color="auto"/>
            <w:left w:val="none" w:sz="0" w:space="0" w:color="auto"/>
            <w:bottom w:val="none" w:sz="0" w:space="0" w:color="auto"/>
            <w:right w:val="none" w:sz="0" w:space="0" w:color="auto"/>
          </w:divBdr>
        </w:div>
        <w:div w:id="1583635692">
          <w:marLeft w:val="0"/>
          <w:marRight w:val="0"/>
          <w:marTop w:val="0"/>
          <w:marBottom w:val="0"/>
          <w:divBdr>
            <w:top w:val="none" w:sz="0" w:space="0" w:color="auto"/>
            <w:left w:val="none" w:sz="0" w:space="0" w:color="auto"/>
            <w:bottom w:val="none" w:sz="0" w:space="0" w:color="auto"/>
            <w:right w:val="none" w:sz="0" w:space="0" w:color="auto"/>
          </w:divBdr>
        </w:div>
        <w:div w:id="2014256144">
          <w:marLeft w:val="0"/>
          <w:marRight w:val="0"/>
          <w:marTop w:val="0"/>
          <w:marBottom w:val="0"/>
          <w:divBdr>
            <w:top w:val="none" w:sz="0" w:space="0" w:color="auto"/>
            <w:left w:val="none" w:sz="0" w:space="0" w:color="auto"/>
            <w:bottom w:val="none" w:sz="0" w:space="0" w:color="auto"/>
            <w:right w:val="none" w:sz="0" w:space="0" w:color="auto"/>
          </w:divBdr>
        </w:div>
        <w:div w:id="789393679">
          <w:marLeft w:val="0"/>
          <w:marRight w:val="0"/>
          <w:marTop w:val="0"/>
          <w:marBottom w:val="0"/>
          <w:divBdr>
            <w:top w:val="none" w:sz="0" w:space="0" w:color="auto"/>
            <w:left w:val="none" w:sz="0" w:space="0" w:color="auto"/>
            <w:bottom w:val="none" w:sz="0" w:space="0" w:color="auto"/>
            <w:right w:val="none" w:sz="0" w:space="0" w:color="auto"/>
          </w:divBdr>
        </w:div>
        <w:div w:id="870383717">
          <w:marLeft w:val="0"/>
          <w:marRight w:val="0"/>
          <w:marTop w:val="0"/>
          <w:marBottom w:val="0"/>
          <w:divBdr>
            <w:top w:val="none" w:sz="0" w:space="0" w:color="auto"/>
            <w:left w:val="none" w:sz="0" w:space="0" w:color="auto"/>
            <w:bottom w:val="none" w:sz="0" w:space="0" w:color="auto"/>
            <w:right w:val="none" w:sz="0" w:space="0" w:color="auto"/>
          </w:divBdr>
        </w:div>
        <w:div w:id="1001588236">
          <w:marLeft w:val="0"/>
          <w:marRight w:val="0"/>
          <w:marTop w:val="0"/>
          <w:marBottom w:val="0"/>
          <w:divBdr>
            <w:top w:val="none" w:sz="0" w:space="0" w:color="auto"/>
            <w:left w:val="none" w:sz="0" w:space="0" w:color="auto"/>
            <w:bottom w:val="none" w:sz="0" w:space="0" w:color="auto"/>
            <w:right w:val="none" w:sz="0" w:space="0" w:color="auto"/>
          </w:divBdr>
        </w:div>
        <w:div w:id="336809870">
          <w:marLeft w:val="0"/>
          <w:marRight w:val="0"/>
          <w:marTop w:val="0"/>
          <w:marBottom w:val="0"/>
          <w:divBdr>
            <w:top w:val="none" w:sz="0" w:space="0" w:color="auto"/>
            <w:left w:val="none" w:sz="0" w:space="0" w:color="auto"/>
            <w:bottom w:val="none" w:sz="0" w:space="0" w:color="auto"/>
            <w:right w:val="none" w:sz="0" w:space="0" w:color="auto"/>
          </w:divBdr>
        </w:div>
        <w:div w:id="421803614">
          <w:marLeft w:val="0"/>
          <w:marRight w:val="0"/>
          <w:marTop w:val="0"/>
          <w:marBottom w:val="0"/>
          <w:divBdr>
            <w:top w:val="none" w:sz="0" w:space="0" w:color="auto"/>
            <w:left w:val="none" w:sz="0" w:space="0" w:color="auto"/>
            <w:bottom w:val="none" w:sz="0" w:space="0" w:color="auto"/>
            <w:right w:val="none" w:sz="0" w:space="0" w:color="auto"/>
          </w:divBdr>
        </w:div>
        <w:div w:id="1264145294">
          <w:marLeft w:val="0"/>
          <w:marRight w:val="0"/>
          <w:marTop w:val="0"/>
          <w:marBottom w:val="0"/>
          <w:divBdr>
            <w:top w:val="none" w:sz="0" w:space="0" w:color="auto"/>
            <w:left w:val="none" w:sz="0" w:space="0" w:color="auto"/>
            <w:bottom w:val="none" w:sz="0" w:space="0" w:color="auto"/>
            <w:right w:val="none" w:sz="0" w:space="0" w:color="auto"/>
          </w:divBdr>
        </w:div>
        <w:div w:id="555361933">
          <w:marLeft w:val="0"/>
          <w:marRight w:val="0"/>
          <w:marTop w:val="0"/>
          <w:marBottom w:val="0"/>
          <w:divBdr>
            <w:top w:val="none" w:sz="0" w:space="0" w:color="auto"/>
            <w:left w:val="none" w:sz="0" w:space="0" w:color="auto"/>
            <w:bottom w:val="none" w:sz="0" w:space="0" w:color="auto"/>
            <w:right w:val="none" w:sz="0" w:space="0" w:color="auto"/>
          </w:divBdr>
        </w:div>
        <w:div w:id="308746921">
          <w:marLeft w:val="0"/>
          <w:marRight w:val="0"/>
          <w:marTop w:val="0"/>
          <w:marBottom w:val="0"/>
          <w:divBdr>
            <w:top w:val="none" w:sz="0" w:space="0" w:color="auto"/>
            <w:left w:val="none" w:sz="0" w:space="0" w:color="auto"/>
            <w:bottom w:val="none" w:sz="0" w:space="0" w:color="auto"/>
            <w:right w:val="none" w:sz="0" w:space="0" w:color="auto"/>
          </w:divBdr>
        </w:div>
        <w:div w:id="1481653317">
          <w:marLeft w:val="0"/>
          <w:marRight w:val="0"/>
          <w:marTop w:val="0"/>
          <w:marBottom w:val="0"/>
          <w:divBdr>
            <w:top w:val="none" w:sz="0" w:space="0" w:color="auto"/>
            <w:left w:val="none" w:sz="0" w:space="0" w:color="auto"/>
            <w:bottom w:val="none" w:sz="0" w:space="0" w:color="auto"/>
            <w:right w:val="none" w:sz="0" w:space="0" w:color="auto"/>
          </w:divBdr>
        </w:div>
        <w:div w:id="1137650251">
          <w:marLeft w:val="0"/>
          <w:marRight w:val="0"/>
          <w:marTop w:val="0"/>
          <w:marBottom w:val="0"/>
          <w:divBdr>
            <w:top w:val="none" w:sz="0" w:space="0" w:color="auto"/>
            <w:left w:val="none" w:sz="0" w:space="0" w:color="auto"/>
            <w:bottom w:val="none" w:sz="0" w:space="0" w:color="auto"/>
            <w:right w:val="none" w:sz="0" w:space="0" w:color="auto"/>
          </w:divBdr>
        </w:div>
        <w:div w:id="6285567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1108/DPM-03-2021-0067" TargetMode="External"/><Relationship Id="rId39" Type="http://schemas.openxmlformats.org/officeDocument/2006/relationships/hyperlink" Target="https://doi.org/10.1111/j.1931-0846.2006.tb00387.x" TargetMode="External"/><Relationship Id="rId21" Type="http://schemas.openxmlformats.org/officeDocument/2006/relationships/image" Target="media/image14.png"/><Relationship Id="rId34" Type="http://schemas.openxmlformats.org/officeDocument/2006/relationships/hyperlink" Target="https://doi.org/10.1016/j.gloenvcha.2021.102278" TargetMode="External"/><Relationship Id="rId42" Type="http://schemas.openxmlformats.org/officeDocument/2006/relationships/hyperlink" Target="https://doi.org/10.1016/j.ijdrr.2021.102485"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s3.documentcloud.org/documents/6354580/DHS-FY-2019-Southwest-Border-Emergency-Transfer.pdf" TargetMode="External"/><Relationship Id="rId11" Type="http://schemas.openxmlformats.org/officeDocument/2006/relationships/image" Target="media/image4.jpeg"/><Relationship Id="rId24" Type="http://schemas.openxmlformats.org/officeDocument/2006/relationships/hyperlink" Target="https://doi.org/10.1093/socpro/spy016" TargetMode="External"/><Relationship Id="rId32" Type="http://schemas.openxmlformats.org/officeDocument/2006/relationships/hyperlink" Target="https://www.fema.gov/sites/default/files/documents/fema_2022-2026-strategic-plan.pdf" TargetMode="External"/><Relationship Id="rId37" Type="http://schemas.openxmlformats.org/officeDocument/2006/relationships/hyperlink" Target="https://doi.org/10.1016/j.socscimed.2011.08.034" TargetMode="External"/><Relationship Id="rId40" Type="http://schemas.openxmlformats.org/officeDocument/2006/relationships/hyperlink" Target="https://doi.org/10.1016/j.ijdrr.2022.102855" TargetMode="External"/><Relationship Id="rId45" Type="http://schemas.openxmlformats.org/officeDocument/2006/relationships/hyperlink" Target="https://walker-data.com/census-r/index.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fema.gov/flood-insurance" TargetMode="External"/><Relationship Id="rId44" Type="http://schemas.openxmlformats.org/officeDocument/2006/relationships/hyperlink" Target="https://doi.org/10.21105/joss.03139"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ncei.noaa.gov/access/billions/" TargetMode="External"/><Relationship Id="rId27" Type="http://schemas.openxmlformats.org/officeDocument/2006/relationships/hyperlink" Target="https://www.fema.gov/emergency-managers/national-preparedness/equity" TargetMode="External"/><Relationship Id="rId30" Type="http://schemas.openxmlformats.org/officeDocument/2006/relationships/hyperlink" Target="https://doi.org/10.1108/DPM-03-2021-0067" TargetMode="External"/><Relationship Id="rId35" Type="http://schemas.openxmlformats.org/officeDocument/2006/relationships/hyperlink" Target="https://doi.org/10.1080/10511482.2021.1938172" TargetMode="External"/><Relationship Id="rId43" Type="http://schemas.openxmlformats.org/officeDocument/2006/relationships/hyperlink" Target="https://posit.co/products/open-source/rstudio/"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fema.gov" TargetMode="External"/><Relationship Id="rId33" Type="http://schemas.openxmlformats.org/officeDocument/2006/relationships/hyperlink" Target="https://doi.org/10.1016/j.trd.2020.102260" TargetMode="External"/><Relationship Id="rId38" Type="http://schemas.openxmlformats.org/officeDocument/2006/relationships/hyperlink" Target="https://doi.org/10.1136/bmjgh-2018-001191" TargetMode="External"/><Relationship Id="rId46" Type="http://schemas.openxmlformats.org/officeDocument/2006/relationships/hyperlink" Target="https://r4ds.hadley.nz/" TargetMode="External"/><Relationship Id="rId20" Type="http://schemas.openxmlformats.org/officeDocument/2006/relationships/image" Target="media/image13.png"/><Relationship Id="rId41" Type="http://schemas.openxmlformats.org/officeDocument/2006/relationships/hyperlink" Target="https://doi.org/10.3390/ijerph1601007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doi.org/10.25921/stkw-7w73" TargetMode="External"/><Relationship Id="rId28" Type="http://schemas.openxmlformats.org/officeDocument/2006/relationships/hyperlink" Target="https://www.fema.gov/sites/default/files/documents/fema_2022-2026-strategic-plan.pdf" TargetMode="External"/><Relationship Id="rId36" Type="http://schemas.openxmlformats.org/officeDocument/2006/relationships/hyperlink" Target="https://doi.org/10.1016/j.jad.2019.07.044"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41752-D335-6C4A-A8DC-97E2A251C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8729</Words>
  <Characters>49757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LUCKAU</cp:lastModifiedBy>
  <cp:revision>2</cp:revision>
  <dcterms:created xsi:type="dcterms:W3CDTF">2023-08-20T18:46:00Z</dcterms:created>
  <dcterms:modified xsi:type="dcterms:W3CDTF">2023-08-20T18:46:00Z</dcterms:modified>
</cp:coreProperties>
</file>