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63" w:rsidRDefault="000D6140">
      <w:pPr>
        <w:spacing w:after="60"/>
        <w:jc w:val="center"/>
        <w:rPr>
          <w:b/>
        </w:rPr>
      </w:pPr>
      <w:bookmarkStart w:id="0" w:name="_GoBack"/>
      <w:bookmarkEnd w:id="0"/>
      <w:r>
        <w:rPr>
          <w:b/>
        </w:rPr>
        <w:t>Economics 5380</w:t>
      </w:r>
      <w:r w:rsidR="003D6FDD">
        <w:rPr>
          <w:b/>
        </w:rPr>
        <w:t xml:space="preserve"> and 6380</w:t>
      </w:r>
    </w:p>
    <w:p w:rsidR="00442C63" w:rsidRDefault="000D6140">
      <w:pPr>
        <w:spacing w:after="60"/>
        <w:jc w:val="center"/>
        <w:rPr>
          <w:b/>
        </w:rPr>
      </w:pPr>
      <w:r>
        <w:rPr>
          <w:b/>
        </w:rPr>
        <w:t>Law and Economics</w:t>
      </w:r>
    </w:p>
    <w:p w:rsidR="00442C63" w:rsidRDefault="003D6FDD">
      <w:pPr>
        <w:spacing w:after="60"/>
        <w:jc w:val="center"/>
        <w:rPr>
          <w:b/>
        </w:rPr>
      </w:pPr>
      <w:r>
        <w:rPr>
          <w:b/>
        </w:rPr>
        <w:t>Spring 2019</w:t>
      </w:r>
    </w:p>
    <w:p w:rsidR="00442C63" w:rsidRDefault="00442C63">
      <w:pPr>
        <w:jc w:val="center"/>
        <w:rPr>
          <w:b/>
        </w:rPr>
      </w:pPr>
    </w:p>
    <w:p w:rsidR="00442C63" w:rsidRDefault="00442C63">
      <w:pPr>
        <w:spacing w:after="120"/>
        <w:jc w:val="left"/>
      </w:pPr>
    </w:p>
    <w:p w:rsidR="00442C63" w:rsidRDefault="000D6140">
      <w:pPr>
        <w:spacing w:after="120"/>
        <w:jc w:val="left"/>
      </w:pPr>
      <w:r>
        <w:t>Prof. Mark Glick</w:t>
      </w:r>
    </w:p>
    <w:p w:rsidR="00442C63" w:rsidRDefault="000D6140">
      <w:pPr>
        <w:spacing w:after="120"/>
        <w:jc w:val="left"/>
      </w:pPr>
      <w:r>
        <w:t>Office hours:  By appointment</w:t>
      </w:r>
    </w:p>
    <w:p w:rsidR="00442C63" w:rsidRDefault="000D6140">
      <w:pPr>
        <w:jc w:val="left"/>
      </w:pPr>
      <w:r>
        <w:t xml:space="preserve">E-mail:  </w:t>
      </w:r>
      <w:hyperlink r:id="rId7" w:history="1">
        <w:r>
          <w:rPr>
            <w:rStyle w:val="Hyperlink"/>
          </w:rPr>
          <w:t>glick@economics.utah.edu</w:t>
        </w:r>
      </w:hyperlink>
      <w:r>
        <w:t xml:space="preserve"> </w:t>
      </w:r>
    </w:p>
    <w:p w:rsidR="00442C63" w:rsidRDefault="00442C63">
      <w:pPr>
        <w:jc w:val="left"/>
      </w:pPr>
    </w:p>
    <w:p w:rsidR="00442C63" w:rsidRDefault="000D6140">
      <w:pPr>
        <w:jc w:val="left"/>
      </w:pPr>
      <w:r>
        <w:rPr>
          <w:b/>
          <w:u w:val="single"/>
        </w:rPr>
        <w:t>Prerequisites</w:t>
      </w:r>
      <w:r>
        <w:rPr>
          <w:b/>
        </w:rPr>
        <w:t>:</w:t>
      </w:r>
      <w:r>
        <w:t xml:space="preserve">  Economics 2010 recommended</w:t>
      </w:r>
    </w:p>
    <w:p w:rsidR="00442C63" w:rsidRDefault="00442C63">
      <w:pPr>
        <w:jc w:val="left"/>
      </w:pPr>
    </w:p>
    <w:p w:rsidR="00442C63" w:rsidRDefault="000D6140">
      <w:pPr>
        <w:jc w:val="left"/>
      </w:pPr>
      <w:r>
        <w:rPr>
          <w:b/>
          <w:u w:val="single"/>
        </w:rPr>
        <w:t>Course Overview</w:t>
      </w:r>
      <w:r>
        <w:rPr>
          <w:b/>
        </w:rPr>
        <w:t>:</w:t>
      </w:r>
    </w:p>
    <w:p w:rsidR="00442C63" w:rsidRDefault="00442C63">
      <w:pPr>
        <w:jc w:val="left"/>
      </w:pPr>
    </w:p>
    <w:p w:rsidR="00442C63" w:rsidRDefault="000D6140">
      <w:pPr>
        <w:ind w:firstLine="720"/>
        <w:jc w:val="left"/>
      </w:pPr>
      <w:r>
        <w:t xml:space="preserve">From the Preface of Cooter and </w:t>
      </w:r>
      <w:proofErr w:type="spellStart"/>
      <w:r>
        <w:t>Ulen</w:t>
      </w:r>
      <w:proofErr w:type="spellEnd"/>
      <w:r>
        <w:t>:</w:t>
      </w:r>
    </w:p>
    <w:p w:rsidR="00442C63" w:rsidRDefault="00442C63">
      <w:pPr>
        <w:ind w:firstLine="720"/>
        <w:jc w:val="left"/>
      </w:pPr>
    </w:p>
    <w:p w:rsidR="00442C63" w:rsidRDefault="000D6140">
      <w:pPr>
        <w:ind w:firstLine="720"/>
      </w:pPr>
      <w:r>
        <w:t xml:space="preserve">“The economic analysis of law has already had a profound impact on legal scholarship.  It has been said that the study of law and economics is the most important development in the field of law in the last fifty years.  A course in law and economics has become a part of the standard curriculum in the leading law schools, and most of those law schools have at least one full-time economist as a member of the law faculty.  Centers for the study of law and economics have been established at Stanford, Chicago, Columbia, George Mason, Miami, and other distinguished schools of law.  A majority of the federal judiciary has received formal training in law and economics in short courses provided by several of these centers.  Many of those appointed to the federal bench in the last several years have been academic lawyers who specialized in law and economics—to name only a few, Judges Richard Posner and Frank Easterbrook of the Seventh Circuit; Judge Steven Breyer of the First Circuit [now Supreme Court]; Judge Robert Bork of the D.C. Circuit; Judge Bernard </w:t>
      </w:r>
      <w:proofErr w:type="spellStart"/>
      <w:r>
        <w:t>Siegan</w:t>
      </w:r>
      <w:proofErr w:type="spellEnd"/>
      <w:r>
        <w:t xml:space="preserve"> of the Ninth Circuit; and Justice Antonin Scalia of the United States Supreme Court.”</w:t>
      </w:r>
    </w:p>
    <w:p w:rsidR="00442C63" w:rsidRDefault="00442C63">
      <w:pPr>
        <w:ind w:firstLine="720"/>
      </w:pPr>
    </w:p>
    <w:p w:rsidR="00442C63" w:rsidRDefault="000D6140">
      <w:pPr>
        <w:jc w:val="left"/>
      </w:pPr>
      <w:r>
        <w:rPr>
          <w:b/>
          <w:u w:val="single"/>
        </w:rPr>
        <w:t>Course Objectives</w:t>
      </w:r>
      <w:r>
        <w:rPr>
          <w:b/>
        </w:rPr>
        <w:t>:</w:t>
      </w:r>
    </w:p>
    <w:p w:rsidR="00442C63" w:rsidRDefault="00442C63">
      <w:pPr>
        <w:jc w:val="left"/>
      </w:pPr>
    </w:p>
    <w:p w:rsidR="00442C63" w:rsidRDefault="000D6140">
      <w:pPr>
        <w:ind w:firstLine="720"/>
      </w:pPr>
      <w:r>
        <w:t>This course will survey the basic applications of microeconomic principles to the common law fields of property, torts, contracts, and criminal law.  We will also cover the additional topics of antitrust law and intellectual property law.</w:t>
      </w:r>
    </w:p>
    <w:p w:rsidR="00442C63" w:rsidRDefault="00442C63">
      <w:pPr>
        <w:ind w:firstLine="720"/>
      </w:pPr>
    </w:p>
    <w:p w:rsidR="00442C63" w:rsidRDefault="000D6140">
      <w:pPr>
        <w:ind w:firstLine="720"/>
      </w:pPr>
      <w:r>
        <w:t>This course will provide students the ability to do the following:</w:t>
      </w:r>
    </w:p>
    <w:p w:rsidR="00442C63" w:rsidRDefault="00442C63">
      <w:pPr>
        <w:ind w:firstLine="720"/>
      </w:pPr>
    </w:p>
    <w:p w:rsidR="00442C63" w:rsidRDefault="000D6140">
      <w:pPr>
        <w:ind w:firstLine="720"/>
      </w:pPr>
      <w:r>
        <w:tab/>
        <w:t>1.</w:t>
      </w:r>
      <w:r>
        <w:tab/>
        <w:t>Read and understand a case opinion;</w:t>
      </w:r>
    </w:p>
    <w:p w:rsidR="00442C63" w:rsidRDefault="000D6140">
      <w:pPr>
        <w:ind w:firstLine="720"/>
      </w:pPr>
      <w:r>
        <w:tab/>
        <w:t>2.</w:t>
      </w:r>
      <w:r>
        <w:tab/>
        <w:t>Engage in a real world application of economic theory;</w:t>
      </w:r>
    </w:p>
    <w:p w:rsidR="00442C63" w:rsidRDefault="000D6140">
      <w:pPr>
        <w:ind w:firstLine="720"/>
      </w:pPr>
      <w:r>
        <w:tab/>
        <w:t>3.</w:t>
      </w:r>
      <w:r>
        <w:tab/>
        <w:t>Concretely evaluate the credibility of the basic economic assumptions;</w:t>
      </w:r>
    </w:p>
    <w:p w:rsidR="00442C63" w:rsidRDefault="000D6140">
      <w:pPr>
        <w:ind w:firstLine="720"/>
      </w:pPr>
      <w:r>
        <w:tab/>
        <w:t>4.</w:t>
      </w:r>
      <w:r>
        <w:tab/>
        <w:t>Better understand the many sides of important legal controversies; and</w:t>
      </w:r>
    </w:p>
    <w:p w:rsidR="00442C63" w:rsidRDefault="000D6140">
      <w:pPr>
        <w:ind w:firstLine="720"/>
      </w:pPr>
      <w:r>
        <w:tab/>
        <w:t>5.</w:t>
      </w:r>
      <w:r>
        <w:tab/>
        <w:t>Obtain an idea of what economists do in private practice.</w:t>
      </w:r>
    </w:p>
    <w:p w:rsidR="00442C63" w:rsidRDefault="00442C63">
      <w:pPr>
        <w:pStyle w:val="BodyTextDouble"/>
        <w:spacing w:line="240" w:lineRule="auto"/>
      </w:pPr>
    </w:p>
    <w:p w:rsidR="00442C63" w:rsidRDefault="000D6140">
      <w:pPr>
        <w:keepNext/>
        <w:jc w:val="left"/>
      </w:pPr>
      <w:r>
        <w:rPr>
          <w:b/>
          <w:u w:val="single"/>
        </w:rPr>
        <w:lastRenderedPageBreak/>
        <w:t>Required Books</w:t>
      </w:r>
      <w:r>
        <w:rPr>
          <w:b/>
        </w:rPr>
        <w:t>:</w:t>
      </w:r>
    </w:p>
    <w:p w:rsidR="00442C63" w:rsidRDefault="00442C63">
      <w:pPr>
        <w:keepNext/>
        <w:jc w:val="left"/>
      </w:pPr>
    </w:p>
    <w:p w:rsidR="00442C63" w:rsidRDefault="000D6140">
      <w:pPr>
        <w:ind w:firstLine="720"/>
      </w:pPr>
      <w:r>
        <w:t xml:space="preserve">The textbook, </w:t>
      </w:r>
      <w:r>
        <w:rPr>
          <w:i/>
        </w:rPr>
        <w:t>Law and Economics</w:t>
      </w:r>
      <w:r>
        <w:t xml:space="preserve">, 5th ed., Robert Cooter &amp; Thomas </w:t>
      </w:r>
      <w:proofErr w:type="spellStart"/>
      <w:r>
        <w:t>Ulen</w:t>
      </w:r>
      <w:proofErr w:type="spellEnd"/>
      <w:r>
        <w:t xml:space="preserve"> (“C&amp;U”), can be downloaded for free as an open textbook in the course “Start Here” page or in each course module.  Other articles and cases will be linked in the corresponding modules/discussion boards.</w:t>
      </w:r>
    </w:p>
    <w:p w:rsidR="00442C63" w:rsidRDefault="00442C63">
      <w:pPr>
        <w:jc w:val="left"/>
      </w:pPr>
    </w:p>
    <w:p w:rsidR="00442C63" w:rsidRDefault="00442C63">
      <w:pPr>
        <w:jc w:val="left"/>
      </w:pPr>
    </w:p>
    <w:p w:rsidR="00442C63" w:rsidRDefault="000D6140">
      <w:pPr>
        <w:jc w:val="left"/>
        <w:rPr>
          <w:b/>
          <w:u w:val="single"/>
        </w:rPr>
      </w:pPr>
      <w:r>
        <w:rPr>
          <w:b/>
          <w:u w:val="single"/>
        </w:rPr>
        <w:t>Teaching and Learning Methods:</w:t>
      </w:r>
    </w:p>
    <w:p w:rsidR="00442C63" w:rsidRDefault="00442C63">
      <w:pPr>
        <w:jc w:val="left"/>
        <w:rPr>
          <w:b/>
          <w:u w:val="single"/>
        </w:rPr>
      </w:pPr>
    </w:p>
    <w:p w:rsidR="00442C63" w:rsidRDefault="000D6140">
      <w:pPr>
        <w:ind w:firstLine="720"/>
        <w:rPr>
          <w:b/>
          <w:u w:val="single"/>
        </w:rPr>
      </w:pPr>
      <w:r>
        <w:t xml:space="preserve">This will be a traditional reading and lecture course.  My lectures, consisting of a .pdf document and video will be available in each module.  In addition, we will encourage active debate using the discussion tool in Canvas.  Many topics are highly controversial.  You will be encouraged </w:t>
      </w:r>
      <w:r>
        <w:rPr>
          <w:i/>
          <w:u w:val="single"/>
        </w:rPr>
        <w:t>to speak your mind in this class without any fear</w:t>
      </w:r>
      <w:r>
        <w:t xml:space="preserve"> </w:t>
      </w:r>
      <w:r>
        <w:rPr>
          <w:i/>
        </w:rPr>
        <w:t>of your opinions impacting your grade.</w:t>
      </w:r>
    </w:p>
    <w:p w:rsidR="00442C63" w:rsidRDefault="00442C63">
      <w:pPr>
        <w:ind w:firstLine="720"/>
      </w:pPr>
    </w:p>
    <w:p w:rsidR="00442C63" w:rsidRDefault="00442C63">
      <w:pPr>
        <w:ind w:firstLine="720"/>
      </w:pPr>
    </w:p>
    <w:p w:rsidR="00442C63" w:rsidRDefault="000D6140">
      <w:pPr>
        <w:rPr>
          <w:b/>
        </w:rPr>
      </w:pPr>
      <w:r>
        <w:rPr>
          <w:b/>
          <w:u w:val="single"/>
        </w:rPr>
        <w:t>Course Requirements</w:t>
      </w:r>
      <w:r>
        <w:rPr>
          <w:b/>
        </w:rPr>
        <w:t xml:space="preserve">:  </w:t>
      </w:r>
    </w:p>
    <w:p w:rsidR="00442C63" w:rsidRDefault="00442C63"/>
    <w:p w:rsidR="00442C63" w:rsidRDefault="000D6140">
      <w:pPr>
        <w:spacing w:after="240"/>
        <w:rPr>
          <w:b/>
          <w:u w:val="single"/>
        </w:rPr>
      </w:pPr>
      <w:r>
        <w:rPr>
          <w:b/>
          <w:u w:val="single"/>
        </w:rPr>
        <w:t>Discussions:</w:t>
      </w:r>
    </w:p>
    <w:p w:rsidR="00442C63" w:rsidRDefault="000D6140">
      <w:pPr>
        <w:ind w:firstLine="720"/>
      </w:pPr>
      <w:r>
        <w:t xml:space="preserve">The discussion questions are designed to help deepen your understanding of a week’s topic.  Readings for discussions will be posted with the question in the discussion tool.  Please give a substantive response to the question and create a dialogue with your peers.  The way the discussion works is that you must create an initial post before you will be able to see any other posts.  You are required to post to two other students, but don’t limit yourself to that.  Your first post is due on </w:t>
      </w:r>
      <w:r>
        <w:rPr>
          <w:b/>
        </w:rPr>
        <w:t>Wednesday at 11:59 p.m.</w:t>
      </w:r>
      <w:r>
        <w:t xml:space="preserve"> of each week.  Please reply to two other posts by </w:t>
      </w:r>
      <w:r>
        <w:rPr>
          <w:b/>
        </w:rPr>
        <w:t>Friday at 11:59 p.m.</w:t>
      </w:r>
      <w:r>
        <w:t xml:space="preserve">  Feel free to comment on as many as you would like.  The discussion will close on </w:t>
      </w:r>
      <w:r>
        <w:rPr>
          <w:b/>
        </w:rPr>
        <w:t>Friday at 11:59 p.m.</w:t>
      </w:r>
      <w:r w:rsidR="006D6302">
        <w:t xml:space="preserve">  Original posts are worth 1 point</w:t>
      </w:r>
      <w:r w:rsidR="00523073">
        <w:t xml:space="preserve"> (but you can lose points for lack of effort)</w:t>
      </w:r>
      <w:r>
        <w:t xml:space="preserve">, and </w:t>
      </w:r>
      <w:r w:rsidR="006D6302">
        <w:t xml:space="preserve">each reply is </w:t>
      </w:r>
      <w:r>
        <w:t>worth 1 point</w:t>
      </w:r>
      <w:r w:rsidR="006D6302">
        <w:t xml:space="preserve">. </w:t>
      </w:r>
    </w:p>
    <w:p w:rsidR="00442C63" w:rsidRDefault="00442C63">
      <w:pPr>
        <w:ind w:left="720" w:right="720"/>
      </w:pPr>
    </w:p>
    <w:p w:rsidR="00442C63" w:rsidRDefault="000D6140">
      <w:pPr>
        <w:keepNext/>
        <w:spacing w:after="240"/>
        <w:ind w:right="720"/>
      </w:pPr>
      <w:r>
        <w:rPr>
          <w:b/>
          <w:u w:val="single"/>
        </w:rPr>
        <w:t>Midterm/Final</w:t>
      </w:r>
      <w:r>
        <w:rPr>
          <w:b/>
        </w:rPr>
        <w:t>:</w:t>
      </w:r>
    </w:p>
    <w:p w:rsidR="00442C63" w:rsidRDefault="000D6140">
      <w:pPr>
        <w:pStyle w:val="BlockText"/>
        <w:ind w:left="0" w:right="0" w:firstLine="720"/>
      </w:pPr>
      <w:r>
        <w:t>Study guides for the midterm and final are in weeks 6 and 14.  Study these thoroughly and you will be successful.  Since this course is online, you will see an exam-scheduling link in the left-hand navigation of the course.  Be sure to sign up early.  Links to the exam center are also posted in modules 6, 7, 14, 15, and the “Start Here” page.</w:t>
      </w:r>
    </w:p>
    <w:p w:rsidR="00442C63" w:rsidRDefault="00442C63">
      <w:pPr>
        <w:pStyle w:val="BlockText"/>
      </w:pPr>
    </w:p>
    <w:p w:rsidR="00442C63" w:rsidRDefault="000D6140">
      <w:pPr>
        <w:pStyle w:val="BlockText"/>
        <w:keepNext/>
        <w:ind w:left="0"/>
        <w:rPr>
          <w:b/>
        </w:rPr>
      </w:pPr>
      <w:r>
        <w:rPr>
          <w:b/>
          <w:u w:val="single"/>
        </w:rPr>
        <w:t>Grading:</w:t>
      </w:r>
    </w:p>
    <w:p w:rsidR="00442C63" w:rsidRDefault="00442C63">
      <w:pPr>
        <w:pStyle w:val="BlockText"/>
        <w:keepNext/>
        <w:rPr>
          <w:b/>
        </w:rPr>
      </w:pPr>
    </w:p>
    <w:p w:rsidR="00442C63" w:rsidRDefault="000D6140">
      <w:pPr>
        <w:pStyle w:val="BlockText"/>
        <w:spacing w:after="360"/>
        <w:ind w:left="0" w:right="0" w:firstLine="720"/>
      </w:pPr>
      <w:r>
        <w:t>There are 200 possible points in this class.  Your course grade will consist of discussions worth 20%, midterm exam worth 40%, and a final exam worth 40%.</w:t>
      </w:r>
    </w:p>
    <w:p w:rsidR="00442C63" w:rsidRDefault="000D6140">
      <w:pPr>
        <w:spacing w:after="200" w:line="276" w:lineRule="auto"/>
        <w:jc w:val="left"/>
        <w:rPr>
          <w:b/>
        </w:rPr>
      </w:pPr>
      <w:r>
        <w:br w:type="page"/>
      </w:r>
    </w:p>
    <w:p w:rsidR="00442C63" w:rsidRDefault="000D6140">
      <w:pPr>
        <w:pStyle w:val="BlockText"/>
        <w:spacing w:after="240"/>
        <w:ind w:left="0" w:right="0"/>
      </w:pPr>
      <w:r>
        <w:rPr>
          <w:b/>
          <w:u w:val="single"/>
        </w:rPr>
        <w:lastRenderedPageBreak/>
        <w:t>Communication</w:t>
      </w:r>
      <w:r>
        <w:rPr>
          <w:b/>
        </w:rPr>
        <w:t>:</w:t>
      </w:r>
    </w:p>
    <w:p w:rsidR="00442C63" w:rsidRDefault="000D6140">
      <w:pPr>
        <w:pStyle w:val="BlockText"/>
        <w:spacing w:after="360"/>
        <w:ind w:left="0" w:right="0" w:firstLine="720"/>
      </w:pPr>
      <w:r>
        <w:t>I will plan to monitor the course discussions and occasionally add to the conversation.  I will also be available by the Canvas inbox or by email (</w:t>
      </w:r>
      <w:hyperlink r:id="rId8" w:history="1">
        <w:r>
          <w:rPr>
            <w:rStyle w:val="Hyperlink"/>
          </w:rPr>
          <w:t>glick@economics.utah.edu</w:t>
        </w:r>
      </w:hyperlink>
      <w:r>
        <w:t>).  You may also schedule an in-person appointment.</w:t>
      </w:r>
    </w:p>
    <w:p w:rsidR="00442C63" w:rsidRDefault="000D6140">
      <w:pPr>
        <w:pStyle w:val="BlockText"/>
        <w:spacing w:after="240"/>
        <w:ind w:left="0" w:right="0"/>
        <w:rPr>
          <w:b/>
        </w:rPr>
      </w:pPr>
      <w:r>
        <w:rPr>
          <w:b/>
          <w:u w:val="single"/>
        </w:rPr>
        <w:t>Required Technology</w:t>
      </w:r>
      <w:r>
        <w:rPr>
          <w:b/>
        </w:rPr>
        <w:t>:</w:t>
      </w:r>
    </w:p>
    <w:p w:rsidR="00442C63" w:rsidRDefault="000D6140">
      <w:pPr>
        <w:pStyle w:val="BlockText"/>
        <w:spacing w:after="360"/>
        <w:ind w:left="0" w:right="0" w:firstLine="720"/>
      </w:pPr>
      <w:r>
        <w:t>Basic technology for accessing the Internet is needed for this course.  You are responsible for making sure your computer is up to date so that Canvas functions properly.  Do not wait until the last minute for assignment submissions.  If you need technical assistance, contact Teaching &amp; Learning Technologies by email (</w:t>
      </w:r>
      <w:hyperlink r:id="rId9" w:history="1">
        <w:r>
          <w:rPr>
            <w:rStyle w:val="Hyperlink"/>
          </w:rPr>
          <w:t>classhelp@utah.edu</w:t>
        </w:r>
      </w:hyperlink>
      <w:r>
        <w:t xml:space="preserve">) or call 801-581-6112.  Their hours are 8:00 a.m. to 5:00 p.m.  </w:t>
      </w:r>
    </w:p>
    <w:p w:rsidR="00442C63" w:rsidRDefault="000D6140">
      <w:pPr>
        <w:spacing w:after="200" w:line="276" w:lineRule="auto"/>
        <w:jc w:val="left"/>
      </w:pPr>
      <w:r>
        <w:br w:type="page"/>
      </w:r>
    </w:p>
    <w:p w:rsidR="00442C63" w:rsidRDefault="00442C63"/>
    <w:p w:rsidR="00442C63" w:rsidRDefault="000D6140">
      <w:pPr>
        <w:rPr>
          <w:b/>
        </w:rPr>
      </w:pPr>
      <w:r>
        <w:rPr>
          <w:b/>
          <w:u w:val="single"/>
        </w:rPr>
        <w:t>Course Schedule</w:t>
      </w:r>
      <w:r>
        <w:rPr>
          <w:b/>
        </w:rPr>
        <w:t xml:space="preserve">:  </w:t>
      </w:r>
    </w:p>
    <w:p w:rsidR="00442C63" w:rsidRDefault="00442C63">
      <w:pPr>
        <w:rPr>
          <w:b/>
        </w:rPr>
      </w:pPr>
    </w:p>
    <w:p w:rsidR="00442C63" w:rsidRDefault="000D6140">
      <w:r>
        <w:t xml:space="preserve">Consult the modular units in Canvas for more detail.  </w:t>
      </w:r>
    </w:p>
    <w:p w:rsidR="00442C63" w:rsidRDefault="00442C63"/>
    <w:tbl>
      <w:tblPr>
        <w:tblStyle w:val="TableGrid"/>
        <w:tblW w:w="0" w:type="auto"/>
        <w:tblLook w:val="04A0" w:firstRow="1" w:lastRow="0" w:firstColumn="1" w:lastColumn="0" w:noHBand="0" w:noVBand="1"/>
      </w:tblPr>
      <w:tblGrid>
        <w:gridCol w:w="1881"/>
        <w:gridCol w:w="4640"/>
        <w:gridCol w:w="2829"/>
      </w:tblGrid>
      <w:tr w:rsidR="00442C63" w:rsidTr="00C33C4B">
        <w:tc>
          <w:tcPr>
            <w:tcW w:w="1881" w:type="dxa"/>
            <w:shd w:val="clear" w:color="auto" w:fill="F2F2F2" w:themeFill="background1" w:themeFillShade="F2"/>
          </w:tcPr>
          <w:p w:rsidR="00442C63" w:rsidRDefault="000D6140">
            <w:pPr>
              <w:spacing w:before="60" w:after="60"/>
              <w:jc w:val="center"/>
              <w:rPr>
                <w:b/>
              </w:rPr>
            </w:pPr>
            <w:r>
              <w:rPr>
                <w:b/>
              </w:rPr>
              <w:t>Week of</w:t>
            </w:r>
          </w:p>
        </w:tc>
        <w:tc>
          <w:tcPr>
            <w:tcW w:w="4640" w:type="dxa"/>
            <w:shd w:val="clear" w:color="auto" w:fill="F2F2F2" w:themeFill="background1" w:themeFillShade="F2"/>
          </w:tcPr>
          <w:p w:rsidR="00442C63" w:rsidRDefault="000D6140">
            <w:pPr>
              <w:spacing w:before="60" w:after="60"/>
              <w:jc w:val="center"/>
              <w:rPr>
                <w:b/>
              </w:rPr>
            </w:pPr>
            <w:r>
              <w:rPr>
                <w:b/>
              </w:rPr>
              <w:t>Topic</w:t>
            </w:r>
          </w:p>
        </w:tc>
        <w:tc>
          <w:tcPr>
            <w:tcW w:w="2829" w:type="dxa"/>
            <w:shd w:val="clear" w:color="auto" w:fill="F2F2F2" w:themeFill="background1" w:themeFillShade="F2"/>
          </w:tcPr>
          <w:p w:rsidR="00442C63" w:rsidRDefault="000D6140">
            <w:pPr>
              <w:spacing w:before="60" w:after="60"/>
              <w:jc w:val="center"/>
              <w:rPr>
                <w:b/>
              </w:rPr>
            </w:pPr>
            <w:r>
              <w:rPr>
                <w:b/>
              </w:rPr>
              <w:t>Modular Unit</w:t>
            </w:r>
          </w:p>
        </w:tc>
      </w:tr>
      <w:tr w:rsidR="00442C63" w:rsidTr="00C33C4B">
        <w:tc>
          <w:tcPr>
            <w:tcW w:w="1881" w:type="dxa"/>
          </w:tcPr>
          <w:p w:rsidR="00442C63" w:rsidRDefault="00C33C4B">
            <w:pPr>
              <w:spacing w:before="60" w:after="60"/>
              <w:ind w:left="540"/>
            </w:pPr>
            <w:r>
              <w:t>1/7</w:t>
            </w:r>
          </w:p>
        </w:tc>
        <w:tc>
          <w:tcPr>
            <w:tcW w:w="4640" w:type="dxa"/>
          </w:tcPr>
          <w:p w:rsidR="00442C63" w:rsidRDefault="000D6140">
            <w:pPr>
              <w:spacing w:before="60" w:after="60"/>
              <w:ind w:left="342"/>
            </w:pPr>
            <w:r>
              <w:t>Introduction / Legal Framework</w:t>
            </w:r>
          </w:p>
        </w:tc>
        <w:tc>
          <w:tcPr>
            <w:tcW w:w="2829" w:type="dxa"/>
          </w:tcPr>
          <w:p w:rsidR="00442C63" w:rsidRDefault="000D6140">
            <w:pPr>
              <w:spacing w:before="60" w:after="60"/>
              <w:ind w:left="792"/>
            </w:pPr>
            <w:r>
              <w:t>Week 1</w:t>
            </w:r>
          </w:p>
        </w:tc>
      </w:tr>
      <w:tr w:rsidR="00442C63" w:rsidTr="00C33C4B">
        <w:tc>
          <w:tcPr>
            <w:tcW w:w="1881" w:type="dxa"/>
          </w:tcPr>
          <w:p w:rsidR="00442C63" w:rsidRDefault="00C33C4B">
            <w:pPr>
              <w:spacing w:before="60" w:after="60"/>
              <w:ind w:left="540"/>
            </w:pPr>
            <w:r>
              <w:t>1/14</w:t>
            </w:r>
          </w:p>
        </w:tc>
        <w:tc>
          <w:tcPr>
            <w:tcW w:w="4640" w:type="dxa"/>
          </w:tcPr>
          <w:p w:rsidR="00442C63" w:rsidRPr="00C33C4B" w:rsidRDefault="00C33C4B">
            <w:pPr>
              <w:spacing w:before="60" w:after="60"/>
              <w:ind w:left="342"/>
            </w:pPr>
            <w:r>
              <w:t>Property 1</w:t>
            </w:r>
          </w:p>
        </w:tc>
        <w:tc>
          <w:tcPr>
            <w:tcW w:w="2829" w:type="dxa"/>
          </w:tcPr>
          <w:p w:rsidR="00442C63" w:rsidRDefault="00C33C4B">
            <w:pPr>
              <w:spacing w:before="60" w:after="60"/>
              <w:ind w:left="792"/>
            </w:pPr>
            <w:r>
              <w:t>Week 2</w:t>
            </w:r>
          </w:p>
        </w:tc>
      </w:tr>
      <w:tr w:rsidR="00442C63" w:rsidTr="00C33C4B">
        <w:tc>
          <w:tcPr>
            <w:tcW w:w="1881" w:type="dxa"/>
          </w:tcPr>
          <w:p w:rsidR="00442C63" w:rsidRDefault="00C33C4B">
            <w:pPr>
              <w:spacing w:before="60" w:after="60"/>
              <w:ind w:left="540"/>
            </w:pPr>
            <w:r>
              <w:t>1/21</w:t>
            </w:r>
          </w:p>
        </w:tc>
        <w:tc>
          <w:tcPr>
            <w:tcW w:w="4640" w:type="dxa"/>
          </w:tcPr>
          <w:p w:rsidR="00442C63" w:rsidRDefault="00C33C4B">
            <w:pPr>
              <w:spacing w:before="60" w:after="60"/>
              <w:ind w:left="342"/>
            </w:pPr>
            <w:r w:rsidRPr="00C33C4B">
              <w:rPr>
                <w:b/>
              </w:rPr>
              <w:t>Martin Luther King Holiday</w:t>
            </w:r>
          </w:p>
        </w:tc>
        <w:tc>
          <w:tcPr>
            <w:tcW w:w="2829" w:type="dxa"/>
          </w:tcPr>
          <w:p w:rsidR="00442C63" w:rsidRDefault="00C33C4B">
            <w:pPr>
              <w:spacing w:before="60" w:after="60"/>
              <w:ind w:left="792"/>
            </w:pPr>
            <w:r>
              <w:t>MLK Week</w:t>
            </w:r>
          </w:p>
        </w:tc>
      </w:tr>
      <w:tr w:rsidR="00442C63" w:rsidTr="00C33C4B">
        <w:tc>
          <w:tcPr>
            <w:tcW w:w="1881" w:type="dxa"/>
          </w:tcPr>
          <w:p w:rsidR="00442C63" w:rsidRDefault="00C33C4B">
            <w:pPr>
              <w:spacing w:before="60" w:after="60"/>
              <w:ind w:left="540"/>
            </w:pPr>
            <w:r>
              <w:t>1/28</w:t>
            </w:r>
          </w:p>
        </w:tc>
        <w:tc>
          <w:tcPr>
            <w:tcW w:w="4640" w:type="dxa"/>
          </w:tcPr>
          <w:p w:rsidR="00442C63" w:rsidRDefault="000D6140">
            <w:pPr>
              <w:spacing w:before="60" w:after="60"/>
              <w:ind w:left="342"/>
            </w:pPr>
            <w:r>
              <w:t>Property 2</w:t>
            </w:r>
          </w:p>
        </w:tc>
        <w:tc>
          <w:tcPr>
            <w:tcW w:w="2829" w:type="dxa"/>
          </w:tcPr>
          <w:p w:rsidR="00442C63" w:rsidRDefault="000D6140">
            <w:pPr>
              <w:spacing w:before="60" w:after="60"/>
              <w:ind w:left="792"/>
            </w:pPr>
            <w:r>
              <w:t>Week 3</w:t>
            </w:r>
          </w:p>
        </w:tc>
      </w:tr>
      <w:tr w:rsidR="00442C63" w:rsidTr="00C33C4B">
        <w:tc>
          <w:tcPr>
            <w:tcW w:w="1881" w:type="dxa"/>
          </w:tcPr>
          <w:p w:rsidR="00442C63" w:rsidRDefault="00C33C4B">
            <w:pPr>
              <w:spacing w:before="60" w:after="60"/>
              <w:ind w:left="540"/>
            </w:pPr>
            <w:r>
              <w:t>2/4</w:t>
            </w:r>
          </w:p>
        </w:tc>
        <w:tc>
          <w:tcPr>
            <w:tcW w:w="4640" w:type="dxa"/>
          </w:tcPr>
          <w:p w:rsidR="00442C63" w:rsidRDefault="000D6140">
            <w:pPr>
              <w:spacing w:before="60" w:after="60"/>
              <w:ind w:left="342"/>
            </w:pPr>
            <w:r>
              <w:t>Intellectual Property: Patents</w:t>
            </w:r>
          </w:p>
        </w:tc>
        <w:tc>
          <w:tcPr>
            <w:tcW w:w="2829" w:type="dxa"/>
          </w:tcPr>
          <w:p w:rsidR="00442C63" w:rsidRDefault="000D6140">
            <w:pPr>
              <w:spacing w:before="60" w:after="60"/>
              <w:ind w:left="792"/>
            </w:pPr>
            <w:r>
              <w:t>Week 4</w:t>
            </w:r>
          </w:p>
        </w:tc>
      </w:tr>
      <w:tr w:rsidR="00442C63" w:rsidTr="00C33C4B">
        <w:tc>
          <w:tcPr>
            <w:tcW w:w="1881" w:type="dxa"/>
          </w:tcPr>
          <w:p w:rsidR="00442C63" w:rsidRDefault="00C33C4B">
            <w:pPr>
              <w:spacing w:before="60" w:after="60"/>
              <w:ind w:left="540"/>
            </w:pPr>
            <w:r>
              <w:t>2/11</w:t>
            </w:r>
          </w:p>
        </w:tc>
        <w:tc>
          <w:tcPr>
            <w:tcW w:w="4640" w:type="dxa"/>
          </w:tcPr>
          <w:p w:rsidR="00442C63" w:rsidRDefault="000D6140">
            <w:pPr>
              <w:spacing w:before="60" w:after="60"/>
              <w:ind w:left="342"/>
            </w:pPr>
            <w:r>
              <w:t>Intellectual Property: Patent Damages</w:t>
            </w:r>
          </w:p>
        </w:tc>
        <w:tc>
          <w:tcPr>
            <w:tcW w:w="2829" w:type="dxa"/>
          </w:tcPr>
          <w:p w:rsidR="00442C63" w:rsidRDefault="000D6140">
            <w:pPr>
              <w:spacing w:before="60" w:after="60"/>
              <w:ind w:left="792"/>
            </w:pPr>
            <w:r>
              <w:t>Week 5</w:t>
            </w:r>
          </w:p>
        </w:tc>
      </w:tr>
      <w:tr w:rsidR="00C33C4B" w:rsidTr="00C33C4B">
        <w:tc>
          <w:tcPr>
            <w:tcW w:w="1881" w:type="dxa"/>
          </w:tcPr>
          <w:p w:rsidR="00C33C4B" w:rsidRDefault="001C2A8C" w:rsidP="00C33C4B">
            <w:pPr>
              <w:spacing w:before="60" w:after="60"/>
              <w:ind w:left="540"/>
            </w:pPr>
            <w:r>
              <w:t>2/18</w:t>
            </w:r>
          </w:p>
        </w:tc>
        <w:tc>
          <w:tcPr>
            <w:tcW w:w="4640" w:type="dxa"/>
          </w:tcPr>
          <w:p w:rsidR="00C33C4B" w:rsidRDefault="00C33C4B" w:rsidP="00C33C4B">
            <w:pPr>
              <w:spacing w:before="60" w:after="60"/>
              <w:ind w:left="342"/>
              <w:jc w:val="left"/>
            </w:pPr>
            <w:r>
              <w:t>Intellectual Property: Copyrights, Trademarks, Trade Secrets</w:t>
            </w:r>
          </w:p>
        </w:tc>
        <w:tc>
          <w:tcPr>
            <w:tcW w:w="2829" w:type="dxa"/>
          </w:tcPr>
          <w:p w:rsidR="00C33C4B" w:rsidRDefault="00C33C4B" w:rsidP="00C33C4B">
            <w:pPr>
              <w:spacing w:before="60" w:after="60"/>
              <w:ind w:left="792"/>
            </w:pPr>
            <w:r>
              <w:t>Week 6</w:t>
            </w:r>
          </w:p>
        </w:tc>
      </w:tr>
      <w:tr w:rsidR="00C33C4B" w:rsidTr="00C33C4B">
        <w:tc>
          <w:tcPr>
            <w:tcW w:w="1881" w:type="dxa"/>
          </w:tcPr>
          <w:p w:rsidR="00C33C4B" w:rsidRDefault="00C33C4B" w:rsidP="00C33C4B">
            <w:pPr>
              <w:spacing w:before="60" w:after="60"/>
              <w:ind w:left="540"/>
            </w:pPr>
            <w:r>
              <w:t>2/25</w:t>
            </w:r>
          </w:p>
        </w:tc>
        <w:tc>
          <w:tcPr>
            <w:tcW w:w="4640" w:type="dxa"/>
          </w:tcPr>
          <w:p w:rsidR="00C33C4B" w:rsidRDefault="00C33C4B" w:rsidP="00C33C4B">
            <w:pPr>
              <w:pStyle w:val="Heading1"/>
              <w:ind w:left="342"/>
              <w:outlineLvl w:val="0"/>
            </w:pPr>
            <w:r>
              <w:t>Midterm</w:t>
            </w:r>
          </w:p>
        </w:tc>
        <w:tc>
          <w:tcPr>
            <w:tcW w:w="2829" w:type="dxa"/>
          </w:tcPr>
          <w:p w:rsidR="00C33C4B" w:rsidRDefault="00C33C4B" w:rsidP="00C33C4B">
            <w:pPr>
              <w:spacing w:before="60" w:after="60"/>
              <w:ind w:left="792"/>
            </w:pPr>
            <w:r>
              <w:t>Week 7</w:t>
            </w:r>
          </w:p>
        </w:tc>
      </w:tr>
      <w:tr w:rsidR="00C33C4B" w:rsidTr="00C33C4B">
        <w:tc>
          <w:tcPr>
            <w:tcW w:w="1881" w:type="dxa"/>
          </w:tcPr>
          <w:p w:rsidR="00C33C4B" w:rsidRDefault="00C33C4B" w:rsidP="00C33C4B">
            <w:pPr>
              <w:spacing w:before="60" w:after="60"/>
              <w:ind w:left="540"/>
            </w:pPr>
            <w:r>
              <w:t>3/4</w:t>
            </w:r>
          </w:p>
        </w:tc>
        <w:tc>
          <w:tcPr>
            <w:tcW w:w="4640" w:type="dxa"/>
          </w:tcPr>
          <w:p w:rsidR="00C33C4B" w:rsidRDefault="00C33C4B" w:rsidP="00C33C4B">
            <w:pPr>
              <w:spacing w:before="60" w:after="60"/>
              <w:ind w:left="342"/>
            </w:pPr>
            <w:r>
              <w:t>Contracts 1</w:t>
            </w:r>
          </w:p>
        </w:tc>
        <w:tc>
          <w:tcPr>
            <w:tcW w:w="2829" w:type="dxa"/>
          </w:tcPr>
          <w:p w:rsidR="00C33C4B" w:rsidRDefault="00C33C4B" w:rsidP="00C33C4B">
            <w:pPr>
              <w:spacing w:before="60" w:after="60"/>
              <w:ind w:left="792"/>
            </w:pPr>
            <w:r>
              <w:t>Week 8</w:t>
            </w:r>
          </w:p>
        </w:tc>
      </w:tr>
      <w:tr w:rsidR="00C33C4B" w:rsidTr="00C33C4B">
        <w:tc>
          <w:tcPr>
            <w:tcW w:w="1881" w:type="dxa"/>
          </w:tcPr>
          <w:p w:rsidR="00C33C4B" w:rsidRDefault="00C33C4B" w:rsidP="00C33C4B">
            <w:pPr>
              <w:spacing w:before="60" w:after="60"/>
              <w:ind w:left="540"/>
            </w:pPr>
            <w:r>
              <w:t>3/11</w:t>
            </w:r>
          </w:p>
        </w:tc>
        <w:tc>
          <w:tcPr>
            <w:tcW w:w="4640" w:type="dxa"/>
          </w:tcPr>
          <w:p w:rsidR="00C33C4B" w:rsidRPr="00C33C4B" w:rsidRDefault="00C33C4B" w:rsidP="00C33C4B">
            <w:pPr>
              <w:pStyle w:val="Heading1"/>
              <w:ind w:left="342"/>
              <w:outlineLvl w:val="0"/>
              <w:rPr>
                <w:smallCaps w:val="0"/>
              </w:rPr>
            </w:pPr>
            <w:r>
              <w:rPr>
                <w:smallCaps w:val="0"/>
              </w:rPr>
              <w:t>Spring Break</w:t>
            </w:r>
          </w:p>
        </w:tc>
        <w:tc>
          <w:tcPr>
            <w:tcW w:w="2829" w:type="dxa"/>
          </w:tcPr>
          <w:p w:rsidR="00C33C4B" w:rsidRDefault="00C33C4B" w:rsidP="00C33C4B">
            <w:pPr>
              <w:spacing w:before="60" w:after="60"/>
              <w:ind w:left="792"/>
            </w:pPr>
            <w:r>
              <w:t>SB Week</w:t>
            </w:r>
          </w:p>
        </w:tc>
      </w:tr>
      <w:tr w:rsidR="00C33C4B" w:rsidTr="00C33C4B">
        <w:tc>
          <w:tcPr>
            <w:tcW w:w="1881" w:type="dxa"/>
          </w:tcPr>
          <w:p w:rsidR="00C33C4B" w:rsidRDefault="00C33C4B" w:rsidP="00C33C4B">
            <w:pPr>
              <w:spacing w:before="60" w:after="60"/>
              <w:ind w:left="540"/>
            </w:pPr>
            <w:r>
              <w:t>3/18</w:t>
            </w:r>
          </w:p>
        </w:tc>
        <w:tc>
          <w:tcPr>
            <w:tcW w:w="4640" w:type="dxa"/>
          </w:tcPr>
          <w:p w:rsidR="00C33C4B" w:rsidRPr="00C33C4B" w:rsidRDefault="00C33C4B" w:rsidP="00C33C4B">
            <w:pPr>
              <w:spacing w:before="60" w:after="60"/>
              <w:ind w:left="342"/>
            </w:pPr>
            <w:r>
              <w:t>Contracts 2</w:t>
            </w:r>
          </w:p>
        </w:tc>
        <w:tc>
          <w:tcPr>
            <w:tcW w:w="2829" w:type="dxa"/>
          </w:tcPr>
          <w:p w:rsidR="00C33C4B" w:rsidRPr="00C33C4B" w:rsidRDefault="00C33C4B" w:rsidP="00C33C4B">
            <w:pPr>
              <w:spacing w:before="60" w:after="60"/>
              <w:ind w:left="792"/>
            </w:pPr>
            <w:r>
              <w:t>Week 9</w:t>
            </w:r>
          </w:p>
        </w:tc>
      </w:tr>
      <w:tr w:rsidR="00C33C4B" w:rsidTr="00C33C4B">
        <w:tc>
          <w:tcPr>
            <w:tcW w:w="1881" w:type="dxa"/>
          </w:tcPr>
          <w:p w:rsidR="00C33C4B" w:rsidRDefault="00C33C4B" w:rsidP="00C33C4B">
            <w:pPr>
              <w:spacing w:before="60" w:after="60"/>
              <w:ind w:left="540"/>
            </w:pPr>
            <w:r>
              <w:t>3/25</w:t>
            </w:r>
          </w:p>
        </w:tc>
        <w:tc>
          <w:tcPr>
            <w:tcW w:w="4640" w:type="dxa"/>
          </w:tcPr>
          <w:p w:rsidR="00C33C4B" w:rsidRDefault="00C33C4B" w:rsidP="00C33C4B">
            <w:pPr>
              <w:spacing w:before="60" w:after="60"/>
              <w:ind w:left="342"/>
            </w:pPr>
            <w:r>
              <w:t>Torts 1</w:t>
            </w:r>
          </w:p>
        </w:tc>
        <w:tc>
          <w:tcPr>
            <w:tcW w:w="2829" w:type="dxa"/>
          </w:tcPr>
          <w:p w:rsidR="00C33C4B" w:rsidRDefault="00C33C4B" w:rsidP="00C33C4B">
            <w:pPr>
              <w:spacing w:before="60" w:after="60"/>
              <w:ind w:left="792"/>
            </w:pPr>
            <w:r>
              <w:t>Week 10</w:t>
            </w:r>
          </w:p>
        </w:tc>
      </w:tr>
      <w:tr w:rsidR="00C33C4B" w:rsidTr="00C33C4B">
        <w:tc>
          <w:tcPr>
            <w:tcW w:w="1881" w:type="dxa"/>
          </w:tcPr>
          <w:p w:rsidR="00C33C4B" w:rsidRDefault="00C33C4B" w:rsidP="00C33C4B">
            <w:pPr>
              <w:spacing w:before="60" w:after="60"/>
              <w:ind w:left="540"/>
            </w:pPr>
            <w:r>
              <w:t>4/1</w:t>
            </w:r>
          </w:p>
        </w:tc>
        <w:tc>
          <w:tcPr>
            <w:tcW w:w="4640" w:type="dxa"/>
          </w:tcPr>
          <w:p w:rsidR="00C33C4B" w:rsidRDefault="00C33C4B" w:rsidP="00C33C4B">
            <w:pPr>
              <w:spacing w:before="60" w:after="60"/>
              <w:ind w:left="342"/>
            </w:pPr>
            <w:r>
              <w:t>Torts 2</w:t>
            </w:r>
          </w:p>
        </w:tc>
        <w:tc>
          <w:tcPr>
            <w:tcW w:w="2829" w:type="dxa"/>
          </w:tcPr>
          <w:p w:rsidR="00C33C4B" w:rsidRDefault="00C33C4B" w:rsidP="00C33C4B">
            <w:pPr>
              <w:spacing w:before="60" w:after="60"/>
              <w:ind w:left="792"/>
            </w:pPr>
            <w:r>
              <w:t>Week 11</w:t>
            </w:r>
          </w:p>
        </w:tc>
      </w:tr>
      <w:tr w:rsidR="00C33C4B" w:rsidTr="00C33C4B">
        <w:tc>
          <w:tcPr>
            <w:tcW w:w="1881" w:type="dxa"/>
          </w:tcPr>
          <w:p w:rsidR="00C33C4B" w:rsidRDefault="00C33C4B" w:rsidP="00C33C4B">
            <w:pPr>
              <w:spacing w:before="60" w:after="60"/>
              <w:ind w:left="540"/>
            </w:pPr>
            <w:r>
              <w:t>4/8</w:t>
            </w:r>
          </w:p>
        </w:tc>
        <w:tc>
          <w:tcPr>
            <w:tcW w:w="4640" w:type="dxa"/>
          </w:tcPr>
          <w:p w:rsidR="00C33C4B" w:rsidRDefault="00C33C4B" w:rsidP="00C33C4B">
            <w:pPr>
              <w:spacing w:before="60" w:after="60"/>
              <w:ind w:left="342"/>
            </w:pPr>
            <w:r>
              <w:t>Criminal Law</w:t>
            </w:r>
          </w:p>
        </w:tc>
        <w:tc>
          <w:tcPr>
            <w:tcW w:w="2829" w:type="dxa"/>
          </w:tcPr>
          <w:p w:rsidR="00C33C4B" w:rsidRDefault="00C33C4B" w:rsidP="00C33C4B">
            <w:pPr>
              <w:spacing w:before="60" w:after="60"/>
              <w:ind w:left="792"/>
            </w:pPr>
            <w:r>
              <w:t>Week 12</w:t>
            </w:r>
          </w:p>
        </w:tc>
      </w:tr>
      <w:tr w:rsidR="00C33C4B" w:rsidTr="00C33C4B">
        <w:tc>
          <w:tcPr>
            <w:tcW w:w="1881" w:type="dxa"/>
          </w:tcPr>
          <w:p w:rsidR="00C33C4B" w:rsidRDefault="00C33C4B" w:rsidP="00C33C4B">
            <w:pPr>
              <w:spacing w:before="60" w:after="60"/>
              <w:ind w:left="540"/>
            </w:pPr>
            <w:r>
              <w:t>4/15</w:t>
            </w:r>
          </w:p>
        </w:tc>
        <w:tc>
          <w:tcPr>
            <w:tcW w:w="4640" w:type="dxa"/>
          </w:tcPr>
          <w:p w:rsidR="00C33C4B" w:rsidRDefault="00C33C4B" w:rsidP="00C33C4B">
            <w:pPr>
              <w:spacing w:before="60" w:after="60"/>
              <w:ind w:left="342"/>
            </w:pPr>
            <w:r>
              <w:t>Antitrust: Origins of the Antitrust Laws</w:t>
            </w:r>
          </w:p>
        </w:tc>
        <w:tc>
          <w:tcPr>
            <w:tcW w:w="2829" w:type="dxa"/>
          </w:tcPr>
          <w:p w:rsidR="00C33C4B" w:rsidRDefault="00C33C4B" w:rsidP="00C33C4B">
            <w:pPr>
              <w:spacing w:before="60" w:after="60"/>
              <w:ind w:left="792"/>
            </w:pPr>
            <w:r>
              <w:t>Week 13</w:t>
            </w:r>
          </w:p>
        </w:tc>
      </w:tr>
      <w:tr w:rsidR="00C33C4B" w:rsidTr="00C33C4B">
        <w:tc>
          <w:tcPr>
            <w:tcW w:w="1881" w:type="dxa"/>
          </w:tcPr>
          <w:p w:rsidR="00C33C4B" w:rsidRDefault="00C33C4B" w:rsidP="00C33C4B">
            <w:pPr>
              <w:spacing w:before="60" w:after="60"/>
              <w:ind w:left="540"/>
            </w:pPr>
            <w:r>
              <w:t>4/22</w:t>
            </w:r>
          </w:p>
        </w:tc>
        <w:tc>
          <w:tcPr>
            <w:tcW w:w="4640" w:type="dxa"/>
          </w:tcPr>
          <w:p w:rsidR="00C33C4B" w:rsidRDefault="00C33C4B" w:rsidP="00C33C4B">
            <w:pPr>
              <w:spacing w:before="60" w:after="60"/>
              <w:ind w:left="342"/>
              <w:jc w:val="left"/>
            </w:pPr>
            <w:r>
              <w:t>Antitrust: Origins of the Robinson-</w:t>
            </w:r>
            <w:proofErr w:type="spellStart"/>
            <w:r>
              <w:t>Patman</w:t>
            </w:r>
            <w:proofErr w:type="spellEnd"/>
            <w:r>
              <w:t xml:space="preserve"> Act</w:t>
            </w:r>
          </w:p>
        </w:tc>
        <w:tc>
          <w:tcPr>
            <w:tcW w:w="2829" w:type="dxa"/>
          </w:tcPr>
          <w:p w:rsidR="00C33C4B" w:rsidRDefault="00C33C4B" w:rsidP="00C33C4B">
            <w:pPr>
              <w:spacing w:before="60" w:after="60"/>
              <w:ind w:left="792"/>
            </w:pPr>
            <w:r>
              <w:t>Week 14</w:t>
            </w:r>
          </w:p>
        </w:tc>
      </w:tr>
      <w:tr w:rsidR="00C33C4B" w:rsidTr="00C33C4B">
        <w:tc>
          <w:tcPr>
            <w:tcW w:w="1881" w:type="dxa"/>
          </w:tcPr>
          <w:p w:rsidR="00C33C4B" w:rsidRDefault="00BF592D" w:rsidP="00C33C4B">
            <w:pPr>
              <w:spacing w:before="60" w:after="60"/>
              <w:ind w:left="540"/>
            </w:pPr>
            <w:r>
              <w:t>4/29</w:t>
            </w:r>
            <w:r w:rsidR="00C33C4B">
              <w:t xml:space="preserve"> – 5/1</w:t>
            </w:r>
          </w:p>
        </w:tc>
        <w:tc>
          <w:tcPr>
            <w:tcW w:w="4640" w:type="dxa"/>
          </w:tcPr>
          <w:p w:rsidR="00C33C4B" w:rsidRDefault="00C33C4B" w:rsidP="00C33C4B">
            <w:pPr>
              <w:pStyle w:val="Heading1"/>
              <w:ind w:left="342"/>
              <w:outlineLvl w:val="0"/>
            </w:pPr>
            <w:r>
              <w:t>Final Exam</w:t>
            </w:r>
          </w:p>
        </w:tc>
        <w:tc>
          <w:tcPr>
            <w:tcW w:w="2829" w:type="dxa"/>
          </w:tcPr>
          <w:p w:rsidR="00C33C4B" w:rsidRDefault="00C33C4B" w:rsidP="00C33C4B">
            <w:pPr>
              <w:spacing w:before="60" w:after="60"/>
              <w:ind w:left="792"/>
            </w:pPr>
            <w:r>
              <w:t>Week 15</w:t>
            </w:r>
          </w:p>
        </w:tc>
      </w:tr>
    </w:tbl>
    <w:p w:rsidR="00442C63" w:rsidRDefault="00442C63"/>
    <w:p w:rsidR="00442C63" w:rsidRDefault="00442C63"/>
    <w:p w:rsidR="00442C63" w:rsidRDefault="000D6140">
      <w:pPr>
        <w:keepNext/>
        <w:rPr>
          <w:b/>
        </w:rPr>
      </w:pPr>
      <w:r>
        <w:rPr>
          <w:b/>
          <w:u w:val="single"/>
        </w:rPr>
        <w:t>Policies</w:t>
      </w:r>
      <w:r>
        <w:rPr>
          <w:b/>
        </w:rPr>
        <w:t>:</w:t>
      </w:r>
    </w:p>
    <w:p w:rsidR="00442C63" w:rsidRDefault="00442C63">
      <w:pPr>
        <w:keepNext/>
      </w:pPr>
    </w:p>
    <w:p w:rsidR="00442C63" w:rsidRDefault="000D6140">
      <w:pPr>
        <w:ind w:firstLine="720"/>
      </w:pPr>
      <w:r>
        <w:t xml:space="preserve">The Economics Department’s policy toward </w:t>
      </w:r>
      <w:proofErr w:type="spellStart"/>
      <w:r>
        <w:t>unscholastic</w:t>
      </w:r>
      <w:proofErr w:type="spellEnd"/>
      <w:r>
        <w:t xml:space="preserve"> behavior is as follows:  “</w:t>
      </w:r>
      <w:proofErr w:type="spellStart"/>
      <w:r>
        <w:t>Unscholastic</w:t>
      </w:r>
      <w:proofErr w:type="spellEnd"/>
      <w:r>
        <w:t xml:space="preserve"> behavior (e.g., excessive absences, plagiarism, </w:t>
      </w:r>
      <w:proofErr w:type="gramStart"/>
      <w:r>
        <w:t>disruptive</w:t>
      </w:r>
      <w:proofErr w:type="gramEnd"/>
      <w:r>
        <w:t xml:space="preserve"> behavior) may lead to expulsion from and to failure of the class.”</w:t>
      </w:r>
    </w:p>
    <w:p w:rsidR="00442C63" w:rsidRDefault="00442C63">
      <w:pPr>
        <w:ind w:firstLine="720"/>
      </w:pPr>
    </w:p>
    <w:p w:rsidR="00442C63" w:rsidRDefault="00442C63">
      <w:pPr>
        <w:ind w:firstLine="720"/>
      </w:pPr>
    </w:p>
    <w:p w:rsidR="00442C63" w:rsidRDefault="000D6140">
      <w:pPr>
        <w:keepNext/>
        <w:rPr>
          <w:b/>
          <w:u w:val="single"/>
        </w:rPr>
      </w:pPr>
      <w:r>
        <w:rPr>
          <w:b/>
          <w:u w:val="single"/>
        </w:rPr>
        <w:t xml:space="preserve">Americans </w:t>
      </w:r>
      <w:proofErr w:type="gramStart"/>
      <w:r>
        <w:rPr>
          <w:b/>
          <w:u w:val="single"/>
        </w:rPr>
        <w:t>With</w:t>
      </w:r>
      <w:proofErr w:type="gramEnd"/>
      <w:r>
        <w:rPr>
          <w:b/>
          <w:u w:val="single"/>
        </w:rPr>
        <w:t xml:space="preserve"> Disabilities Act (ADA) Statement</w:t>
      </w:r>
    </w:p>
    <w:p w:rsidR="00442C63" w:rsidRDefault="00442C63">
      <w:pPr>
        <w:keepNext/>
        <w:rPr>
          <w:b/>
          <w:u w:val="single"/>
        </w:rPr>
      </w:pPr>
    </w:p>
    <w:p w:rsidR="00442C63" w:rsidRDefault="000D6140">
      <w:pPr>
        <w:pStyle w:val="BodyText"/>
        <w:spacing w:after="0"/>
      </w:pPr>
      <w:r>
        <w:t xml:space="preserve">The University of Utah seeks to provide equal access to its programs, services, and activities for people with disabilities.  If you will need accommodations in the class, reasonable </w:t>
      </w:r>
      <w:r>
        <w:lastRenderedPageBreak/>
        <w:t xml:space="preserve">prior notice needs to be given to the Center for Disability Services, 162 </w:t>
      </w:r>
      <w:proofErr w:type="spellStart"/>
      <w:r>
        <w:t>Olpin</w:t>
      </w:r>
      <w:proofErr w:type="spellEnd"/>
      <w:r>
        <w:t xml:space="preserve"> Union Building, 581-5020 (V/TDD).  CDS will work with you and the instructor to make arrangements for accommodations.  All information in this course can be made available in alternative format with prior notification to the Center for Disability Services. </w:t>
      </w:r>
    </w:p>
    <w:p w:rsidR="00442C63" w:rsidRDefault="000D6140">
      <w:pPr>
        <w:pStyle w:val="BodyTextSingleCont"/>
      </w:pPr>
      <w:r>
        <w:t>(</w:t>
      </w:r>
      <w:hyperlink r:id="rId10" w:history="1">
        <w:r>
          <w:rPr>
            <w:rStyle w:val="Hyperlink"/>
          </w:rPr>
          <w:t>www.hr.utah.edu/oeo/ada/guide/faculty/</w:t>
        </w:r>
      </w:hyperlink>
      <w:r>
        <w:t>)</w:t>
      </w:r>
    </w:p>
    <w:p w:rsidR="00442C63" w:rsidRDefault="00442C63">
      <w:pPr>
        <w:pStyle w:val="BodyTextSingle"/>
      </w:pPr>
    </w:p>
    <w:p w:rsidR="00442C63" w:rsidRDefault="000D6140">
      <w:pPr>
        <w:keepNext/>
        <w:rPr>
          <w:b/>
          <w:u w:val="single"/>
        </w:rPr>
      </w:pPr>
      <w:r>
        <w:rPr>
          <w:b/>
          <w:u w:val="single"/>
        </w:rPr>
        <w:t>Wellness Statement</w:t>
      </w:r>
    </w:p>
    <w:p w:rsidR="00442C63" w:rsidRDefault="00442C63">
      <w:pPr>
        <w:keepNext/>
        <w:rPr>
          <w:b/>
          <w:u w:val="single"/>
        </w:rPr>
      </w:pPr>
    </w:p>
    <w:p w:rsidR="00442C63" w:rsidRDefault="000D6140">
      <w:pPr>
        <w:pStyle w:val="BodyText"/>
      </w:pPr>
      <w:r>
        <w:t xml:space="preserve">Personal concerns such as stress, anxiety, relationship difficulties, depression, cross-cultural differences, etc., can interfere with a student’s ability to succeed and thrive at the University of Utah.  </w:t>
      </w:r>
      <w:proofErr w:type="gramStart"/>
      <w:r>
        <w:t xml:space="preserve">For helpful resources contact the Center for Student Wellness – </w:t>
      </w:r>
      <w:hyperlink r:id="rId11" w:history="1">
        <w:r>
          <w:rPr>
            <w:rStyle w:val="Hyperlink"/>
          </w:rPr>
          <w:t>www.wellness.utah.edu</w:t>
        </w:r>
      </w:hyperlink>
      <w:r>
        <w:t>; 801-581-7776.</w:t>
      </w:r>
      <w:proofErr w:type="gramEnd"/>
    </w:p>
    <w:p w:rsidR="00442C63" w:rsidRDefault="00442C63">
      <w:pPr>
        <w:spacing w:after="120"/>
      </w:pPr>
    </w:p>
    <w:p w:rsidR="00442C63" w:rsidRDefault="00442C63"/>
    <w:sectPr w:rsidR="00442C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C5" w:rsidRDefault="00C453C5">
      <w:r>
        <w:separator/>
      </w:r>
    </w:p>
  </w:endnote>
  <w:endnote w:type="continuationSeparator" w:id="0">
    <w:p w:rsidR="00C453C5" w:rsidRDefault="00C4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442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0D6140">
    <w:pPr>
      <w:pStyle w:val="Footer"/>
      <w:spacing w:line="200" w:lineRule="exact"/>
      <w:jc w:val="left"/>
      <w:rPr>
        <w:noProof/>
      </w:rPr>
    </w:pPr>
    <w:r>
      <w:tab/>
    </w:r>
    <w:r>
      <w:fldChar w:fldCharType="begin"/>
    </w:r>
    <w:r>
      <w:instrText xml:space="preserve"> PAGE   \* MERGEFORMAT </w:instrText>
    </w:r>
    <w:r>
      <w:fldChar w:fldCharType="separate"/>
    </w:r>
    <w:r w:rsidR="0037039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442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C5" w:rsidRDefault="00C453C5">
      <w:r>
        <w:separator/>
      </w:r>
    </w:p>
  </w:footnote>
  <w:footnote w:type="continuationSeparator" w:id="0">
    <w:p w:rsidR="00C453C5" w:rsidRDefault="00C4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44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442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3" w:rsidRDefault="00442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MPDocID" w:val="4815-6170-3185.1"/>
    <w:docVar w:name="MPDocIDTemplate" w:val="%n|.%v"/>
    <w:docVar w:name="MPDocIDTemplateDefault" w:val="%c.%m/|%n|.%v"/>
    <w:docVar w:name="NewDocStampType" w:val="1"/>
  </w:docVars>
  <w:rsids>
    <w:rsidRoot w:val="00442C63"/>
    <w:rsid w:val="00016AFF"/>
    <w:rsid w:val="000D6140"/>
    <w:rsid w:val="001C2A8C"/>
    <w:rsid w:val="00336554"/>
    <w:rsid w:val="0037039B"/>
    <w:rsid w:val="003D6FDD"/>
    <w:rsid w:val="00442C63"/>
    <w:rsid w:val="0046211F"/>
    <w:rsid w:val="004A22E5"/>
    <w:rsid w:val="004F79EE"/>
    <w:rsid w:val="00523073"/>
    <w:rsid w:val="006D6302"/>
    <w:rsid w:val="00852DF1"/>
    <w:rsid w:val="00B92351"/>
    <w:rsid w:val="00BF592D"/>
    <w:rsid w:val="00C02DB7"/>
    <w:rsid w:val="00C33C4B"/>
    <w:rsid w:val="00C453C5"/>
    <w:rsid w:val="00D42B96"/>
    <w:rsid w:val="00F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able of authorities" w:uiPriority="0"/>
    <w:lsdException w:name="toa heading" w:uiPriority="0"/>
    <w:lsdException w:name="Title" w:semiHidden="0" w:uiPriority="1" w:unhideWhenUsed="0" w:qFormat="1"/>
    <w:lsdException w:name="Signature" w:uiPriority="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spacing w:before="60" w:after="60"/>
      <w:ind w:left="612"/>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qFormat/>
    <w:pPr>
      <w:ind w:firstLine="0"/>
    </w:pPr>
    <w:rPr>
      <w:szCs w:val="20"/>
    </w:rPr>
  </w:style>
  <w:style w:type="paragraph" w:customStyle="1" w:styleId="BodyTextContinued1">
    <w:name w:val="Body Text Continued1"/>
    <w:aliases w:val="btc"/>
    <w:basedOn w:val="BodyTextContinued"/>
    <w:next w:val="BodyTextContinued"/>
  </w:style>
  <w:style w:type="paragraph" w:customStyle="1" w:styleId="BodyTextDouble">
    <w:name w:val="Body Text Double"/>
    <w:basedOn w:val="Normal"/>
    <w:qFormat/>
    <w:pPr>
      <w:spacing w:line="480" w:lineRule="auto"/>
      <w:ind w:firstLine="720"/>
    </w:pPr>
  </w:style>
  <w:style w:type="paragraph" w:customStyle="1" w:styleId="BodyTextDoubleContinued">
    <w:name w:val="Body Text Double Continued"/>
    <w:basedOn w:val="Normal"/>
    <w:qFormat/>
    <w:pPr>
      <w:spacing w:line="480" w:lineRule="auto"/>
    </w:pPr>
  </w:style>
  <w:style w:type="paragraph" w:customStyle="1" w:styleId="BodyTextDoubleContinued1">
    <w:name w:val="Body Text Double Continued1"/>
    <w:aliases w:val="btdc"/>
    <w:basedOn w:val="BodyTextDoubleContinued"/>
    <w:next w:val="BodyTextDoubleContinued"/>
  </w:style>
  <w:style w:type="paragraph" w:customStyle="1" w:styleId="BodyTextDouble1">
    <w:name w:val="Body Text Double1"/>
    <w:aliases w:val="btd"/>
    <w:basedOn w:val="BodyTextDouble"/>
    <w:next w:val="BodyTextDouble"/>
  </w:style>
  <w:style w:type="paragraph" w:customStyle="1" w:styleId="BodyTextSingle">
    <w:name w:val="Body Text Single"/>
    <w:basedOn w:val="Normal"/>
    <w:semiHidden/>
    <w:pPr>
      <w:spacing w:after="240"/>
      <w:ind w:firstLine="720"/>
    </w:pPr>
  </w:style>
  <w:style w:type="paragraph" w:customStyle="1" w:styleId="BodyTextSingleCont">
    <w:name w:val="Body Text Single Cont."/>
    <w:basedOn w:val="Normal"/>
    <w:next w:val="BodyTextSingle"/>
    <w:semiHidden/>
    <w:pPr>
      <w:spacing w:after="240"/>
    </w:pPr>
  </w:style>
  <w:style w:type="paragraph" w:customStyle="1" w:styleId="BodyText1">
    <w:name w:val="Body Text1"/>
    <w:aliases w:val="bt"/>
    <w:basedOn w:val="BodyText"/>
    <w:next w:val="BodyText"/>
  </w:style>
  <w:style w:type="paragraph" w:customStyle="1" w:styleId="CaptionLeft">
    <w:name w:val="Caption Left"/>
    <w:basedOn w:val="Normal"/>
    <w:next w:val="BodyTextSingle"/>
    <w:unhideWhenUsed/>
    <w:pPr>
      <w:keepNext/>
      <w:spacing w:after="240"/>
    </w:pPr>
    <w:rPr>
      <w:b/>
    </w:rPr>
  </w:style>
  <w:style w:type="paragraph" w:customStyle="1" w:styleId="CenteredBold">
    <w:name w:val="Centered Bold"/>
    <w:basedOn w:val="Normal"/>
    <w:next w:val="BodyTextSingle"/>
    <w:semiHidden/>
    <w:unhideWhenUsed/>
    <w:pPr>
      <w:keepNext/>
      <w:spacing w:after="240"/>
      <w:jc w:val="center"/>
    </w:pPr>
    <w:rPr>
      <w:b/>
      <w:caps/>
    </w:rPr>
  </w:style>
  <w:style w:type="paragraph" w:customStyle="1" w:styleId="CenteredBoldFollow">
    <w:name w:val="Centered Bold Follow"/>
    <w:aliases w:val="cbf"/>
    <w:basedOn w:val="Normal"/>
    <w:pPr>
      <w:keepNext/>
      <w:spacing w:after="240"/>
      <w:jc w:val="center"/>
    </w:pPr>
    <w:rPr>
      <w:b/>
    </w:rPr>
  </w:style>
  <w:style w:type="paragraph" w:customStyle="1" w:styleId="CenteredBoldLower">
    <w:name w:val="Centered Bold Lower"/>
    <w:aliases w:val="cbl"/>
    <w:basedOn w:val="Normal"/>
    <w:next w:val="CenteredBoldFollow"/>
    <w:pPr>
      <w:keepNext/>
      <w:jc w:val="center"/>
    </w:pPr>
    <w:rPr>
      <w:b/>
      <w:u w:val="single"/>
    </w:rPr>
  </w:style>
  <w:style w:type="paragraph" w:customStyle="1" w:styleId="CenteredBoldUpper">
    <w:name w:val="Centered Bold Upper"/>
    <w:aliases w:val="cbu"/>
    <w:basedOn w:val="CenteredBold"/>
    <w:next w:val="CenteredBoldFollow"/>
    <w:pPr>
      <w:widowControl w:val="0"/>
      <w:spacing w:line="240" w:lineRule="exact"/>
    </w:pPr>
    <w:rPr>
      <w:u w:val="single"/>
    </w:rPr>
  </w:style>
  <w:style w:type="paragraph" w:styleId="EndnoteText">
    <w:name w:val="endnote text"/>
    <w:basedOn w:val="Normal"/>
    <w:link w:val="EndnoteTextChar"/>
    <w:semiHidden/>
    <w:pPr>
      <w:spacing w:after="12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customStyle="1" w:styleId="ExhibitHeading">
    <w:name w:val="Exhibit Heading"/>
    <w:basedOn w:val="Normal"/>
    <w:link w:val="ExhibitHeadingChar"/>
    <w:uiPriority w:val="1"/>
    <w:qFormat/>
    <w:pPr>
      <w:jc w:val="center"/>
    </w:pPr>
    <w:rPr>
      <w:b/>
    </w:rPr>
  </w:style>
  <w:style w:type="character" w:customStyle="1" w:styleId="ExhibitHeadingChar">
    <w:name w:val="Exhibit Heading Char"/>
    <w:basedOn w:val="DefaultParagraphFont"/>
    <w:link w:val="ExhibitHeading"/>
    <w:uiPriority w:val="1"/>
    <w:rPr>
      <w:rFonts w:ascii="Times New Roman" w:eastAsia="Times New Roman" w:hAnsi="Times New Roman" w:cs="Times New Roman"/>
      <w:b/>
      <w:sz w:val="24"/>
      <w:szCs w:val="24"/>
    </w:rPr>
  </w:style>
  <w:style w:type="paragraph" w:styleId="Footer">
    <w:name w:val="footer"/>
    <w:basedOn w:val="Normal"/>
    <w:link w:val="FooterChar"/>
    <w:uiPriority w:val="99"/>
    <w:unhideWhenUsed/>
    <w:pPr>
      <w:tabs>
        <w:tab w:val="center" w:pos="4680"/>
        <w:tab w:val="right" w:pos="9360"/>
      </w:tabs>
    </w:pPr>
    <w:rPr>
      <w:sz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4"/>
    </w:rPr>
  </w:style>
  <w:style w:type="paragraph" w:customStyle="1" w:styleId="FootnoteQuote">
    <w:name w:val="Footnote Quote"/>
    <w:basedOn w:val="Normal"/>
    <w:next w:val="FootnoteText"/>
    <w:semiHidden/>
    <w:unhideWhenUsed/>
    <w:pPr>
      <w:spacing w:before="120"/>
      <w:ind w:left="720" w:right="720"/>
    </w:pPr>
    <w:rPr>
      <w:sz w:val="20"/>
    </w:rPr>
  </w:style>
  <w:style w:type="paragraph" w:styleId="FootnoteText">
    <w:name w:val="footnote text"/>
    <w:basedOn w:val="Normal"/>
    <w:link w:val="FootnoteTextChar"/>
    <w:semiHidden/>
    <w:unhideWhenUsed/>
    <w:pPr>
      <w:spacing w:before="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dentDouble">
    <w:name w:val="Indent Double"/>
    <w:basedOn w:val="Normal"/>
    <w:semiHidden/>
    <w:pPr>
      <w:spacing w:line="480" w:lineRule="auto"/>
      <w:ind w:left="720"/>
    </w:pPr>
  </w:style>
  <w:style w:type="paragraph" w:customStyle="1" w:styleId="IndentSingle">
    <w:name w:val="Indent Single"/>
    <w:basedOn w:val="Normal"/>
    <w:semiHidden/>
    <w:pPr>
      <w:spacing w:after="240"/>
      <w:ind w:left="720"/>
    </w:pPr>
  </w:style>
  <w:style w:type="character" w:customStyle="1" w:styleId="Italics">
    <w:name w:val="Italics"/>
    <w:basedOn w:val="DefaultParagraphFont"/>
    <w:semiHidden/>
    <w:unhideWhenUsed/>
    <w:rPr>
      <w:i/>
    </w:rPr>
  </w:style>
  <w:style w:type="character" w:styleId="PageNumber">
    <w:name w:val="page number"/>
    <w:basedOn w:val="DefaultParagraphFont"/>
    <w:semiHidden/>
    <w:unhideWhenUsed/>
  </w:style>
  <w:style w:type="paragraph" w:styleId="Quote">
    <w:name w:val="Quote"/>
    <w:basedOn w:val="Normal"/>
    <w:next w:val="BodyTextSingleCon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4"/>
    </w:rPr>
  </w:style>
  <w:style w:type="paragraph" w:styleId="Signature">
    <w:name w:val="Signature"/>
    <w:basedOn w:val="Normal"/>
    <w:link w:val="SignatureChar"/>
    <w:qFormat/>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ableofAuthorities">
    <w:name w:val="table of authorities"/>
    <w:basedOn w:val="Normal"/>
    <w:next w:val="Normal"/>
    <w:semiHidden/>
    <w:unhideWhenUsed/>
    <w:pPr>
      <w:ind w:left="240" w:hanging="240"/>
    </w:pPr>
  </w:style>
  <w:style w:type="paragraph" w:styleId="Title">
    <w:name w:val="Title"/>
    <w:basedOn w:val="Normal"/>
    <w:next w:val="Normal"/>
    <w:link w:val="TitleChar"/>
    <w:uiPriority w:val="1"/>
    <w:qFormat/>
    <w:pPr>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8"/>
      <w:szCs w:val="52"/>
    </w:rPr>
  </w:style>
  <w:style w:type="paragraph" w:styleId="TOAHeading">
    <w:name w:val="toa heading"/>
    <w:basedOn w:val="Normal"/>
    <w:next w:val="Normal"/>
    <w:pPr>
      <w:spacing w:before="120" w:after="120"/>
    </w:pPr>
    <w:rPr>
      <w:rFonts w:eastAsiaTheme="majorEastAsia" w:cstheme="majorBidi"/>
      <w:b/>
      <w:bCs/>
    </w:rPr>
  </w:style>
  <w:style w:type="character" w:styleId="Hyperlink">
    <w:name w:val="Hyperlink"/>
    <w:basedOn w:val="DefaultParagraphFont"/>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ID">
    <w:name w:val="DocID"/>
    <w:basedOn w:val="Footer"/>
    <w:next w:val="Footer"/>
    <w:link w:val="DocIDChar"/>
    <w:pPr>
      <w:tabs>
        <w:tab w:val="clear" w:pos="4680"/>
        <w:tab w:val="clear" w:pos="9360"/>
      </w:tabs>
      <w:spacing w:after="240"/>
      <w:jc w:val="left"/>
    </w:pPr>
    <w:rPr>
      <w:sz w:val="16"/>
    </w:rPr>
  </w:style>
  <w:style w:type="character" w:customStyle="1" w:styleId="DocIDChar">
    <w:name w:val="DocID Char"/>
    <w:basedOn w:val="DefaultParagraphFont"/>
    <w:link w:val="DocID"/>
    <w:rPr>
      <w:rFonts w:ascii="Times New Roman" w:hAnsi="Times New Roman" w:cs="Times New Roman"/>
      <w:sz w:val="16"/>
      <w:szCs w:val="24"/>
    </w:rPr>
  </w:style>
  <w:style w:type="paragraph" w:styleId="BlockText">
    <w:name w:val="Block Text"/>
    <w:basedOn w:val="Normal"/>
    <w:uiPriority w:val="99"/>
    <w:unhideWhenUsed/>
    <w:pPr>
      <w:ind w:left="720" w:right="720"/>
    </w:pPr>
  </w:style>
  <w:style w:type="character" w:customStyle="1" w:styleId="Heading1Char">
    <w:name w:val="Heading 1 Char"/>
    <w:basedOn w:val="DefaultParagraphFont"/>
    <w:link w:val="Heading1"/>
    <w:uiPriority w:val="9"/>
    <w:rPr>
      <w:rFonts w:ascii="Times New Roman" w:hAnsi="Times New Roman" w:cs="Times New Roman"/>
      <w:b/>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able of authorities" w:uiPriority="0"/>
    <w:lsdException w:name="toa heading" w:uiPriority="0"/>
    <w:lsdException w:name="Title" w:semiHidden="0" w:uiPriority="1" w:unhideWhenUsed="0" w:qFormat="1"/>
    <w:lsdException w:name="Signature" w:uiPriority="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spacing w:before="60" w:after="60"/>
      <w:ind w:left="612"/>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qFormat/>
    <w:pPr>
      <w:ind w:firstLine="0"/>
    </w:pPr>
    <w:rPr>
      <w:szCs w:val="20"/>
    </w:rPr>
  </w:style>
  <w:style w:type="paragraph" w:customStyle="1" w:styleId="BodyTextContinued1">
    <w:name w:val="Body Text Continued1"/>
    <w:aliases w:val="btc"/>
    <w:basedOn w:val="BodyTextContinued"/>
    <w:next w:val="BodyTextContinued"/>
  </w:style>
  <w:style w:type="paragraph" w:customStyle="1" w:styleId="BodyTextDouble">
    <w:name w:val="Body Text Double"/>
    <w:basedOn w:val="Normal"/>
    <w:qFormat/>
    <w:pPr>
      <w:spacing w:line="480" w:lineRule="auto"/>
      <w:ind w:firstLine="720"/>
    </w:pPr>
  </w:style>
  <w:style w:type="paragraph" w:customStyle="1" w:styleId="BodyTextDoubleContinued">
    <w:name w:val="Body Text Double Continued"/>
    <w:basedOn w:val="Normal"/>
    <w:qFormat/>
    <w:pPr>
      <w:spacing w:line="480" w:lineRule="auto"/>
    </w:pPr>
  </w:style>
  <w:style w:type="paragraph" w:customStyle="1" w:styleId="BodyTextDoubleContinued1">
    <w:name w:val="Body Text Double Continued1"/>
    <w:aliases w:val="btdc"/>
    <w:basedOn w:val="BodyTextDoubleContinued"/>
    <w:next w:val="BodyTextDoubleContinued"/>
  </w:style>
  <w:style w:type="paragraph" w:customStyle="1" w:styleId="BodyTextDouble1">
    <w:name w:val="Body Text Double1"/>
    <w:aliases w:val="btd"/>
    <w:basedOn w:val="BodyTextDouble"/>
    <w:next w:val="BodyTextDouble"/>
  </w:style>
  <w:style w:type="paragraph" w:customStyle="1" w:styleId="BodyTextSingle">
    <w:name w:val="Body Text Single"/>
    <w:basedOn w:val="Normal"/>
    <w:semiHidden/>
    <w:pPr>
      <w:spacing w:after="240"/>
      <w:ind w:firstLine="720"/>
    </w:pPr>
  </w:style>
  <w:style w:type="paragraph" w:customStyle="1" w:styleId="BodyTextSingleCont">
    <w:name w:val="Body Text Single Cont."/>
    <w:basedOn w:val="Normal"/>
    <w:next w:val="BodyTextSingle"/>
    <w:semiHidden/>
    <w:pPr>
      <w:spacing w:after="240"/>
    </w:pPr>
  </w:style>
  <w:style w:type="paragraph" w:customStyle="1" w:styleId="BodyText1">
    <w:name w:val="Body Text1"/>
    <w:aliases w:val="bt"/>
    <w:basedOn w:val="BodyText"/>
    <w:next w:val="BodyText"/>
  </w:style>
  <w:style w:type="paragraph" w:customStyle="1" w:styleId="CaptionLeft">
    <w:name w:val="Caption Left"/>
    <w:basedOn w:val="Normal"/>
    <w:next w:val="BodyTextSingle"/>
    <w:unhideWhenUsed/>
    <w:pPr>
      <w:keepNext/>
      <w:spacing w:after="240"/>
    </w:pPr>
    <w:rPr>
      <w:b/>
    </w:rPr>
  </w:style>
  <w:style w:type="paragraph" w:customStyle="1" w:styleId="CenteredBold">
    <w:name w:val="Centered Bold"/>
    <w:basedOn w:val="Normal"/>
    <w:next w:val="BodyTextSingle"/>
    <w:semiHidden/>
    <w:unhideWhenUsed/>
    <w:pPr>
      <w:keepNext/>
      <w:spacing w:after="240"/>
      <w:jc w:val="center"/>
    </w:pPr>
    <w:rPr>
      <w:b/>
      <w:caps/>
    </w:rPr>
  </w:style>
  <w:style w:type="paragraph" w:customStyle="1" w:styleId="CenteredBoldFollow">
    <w:name w:val="Centered Bold Follow"/>
    <w:aliases w:val="cbf"/>
    <w:basedOn w:val="Normal"/>
    <w:pPr>
      <w:keepNext/>
      <w:spacing w:after="240"/>
      <w:jc w:val="center"/>
    </w:pPr>
    <w:rPr>
      <w:b/>
    </w:rPr>
  </w:style>
  <w:style w:type="paragraph" w:customStyle="1" w:styleId="CenteredBoldLower">
    <w:name w:val="Centered Bold Lower"/>
    <w:aliases w:val="cbl"/>
    <w:basedOn w:val="Normal"/>
    <w:next w:val="CenteredBoldFollow"/>
    <w:pPr>
      <w:keepNext/>
      <w:jc w:val="center"/>
    </w:pPr>
    <w:rPr>
      <w:b/>
      <w:u w:val="single"/>
    </w:rPr>
  </w:style>
  <w:style w:type="paragraph" w:customStyle="1" w:styleId="CenteredBoldUpper">
    <w:name w:val="Centered Bold Upper"/>
    <w:aliases w:val="cbu"/>
    <w:basedOn w:val="CenteredBold"/>
    <w:next w:val="CenteredBoldFollow"/>
    <w:pPr>
      <w:widowControl w:val="0"/>
      <w:spacing w:line="240" w:lineRule="exact"/>
    </w:pPr>
    <w:rPr>
      <w:u w:val="single"/>
    </w:rPr>
  </w:style>
  <w:style w:type="paragraph" w:styleId="EndnoteText">
    <w:name w:val="endnote text"/>
    <w:basedOn w:val="Normal"/>
    <w:link w:val="EndnoteTextChar"/>
    <w:semiHidden/>
    <w:pPr>
      <w:spacing w:after="12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customStyle="1" w:styleId="ExhibitHeading">
    <w:name w:val="Exhibit Heading"/>
    <w:basedOn w:val="Normal"/>
    <w:link w:val="ExhibitHeadingChar"/>
    <w:uiPriority w:val="1"/>
    <w:qFormat/>
    <w:pPr>
      <w:jc w:val="center"/>
    </w:pPr>
    <w:rPr>
      <w:b/>
    </w:rPr>
  </w:style>
  <w:style w:type="character" w:customStyle="1" w:styleId="ExhibitHeadingChar">
    <w:name w:val="Exhibit Heading Char"/>
    <w:basedOn w:val="DefaultParagraphFont"/>
    <w:link w:val="ExhibitHeading"/>
    <w:uiPriority w:val="1"/>
    <w:rPr>
      <w:rFonts w:ascii="Times New Roman" w:eastAsia="Times New Roman" w:hAnsi="Times New Roman" w:cs="Times New Roman"/>
      <w:b/>
      <w:sz w:val="24"/>
      <w:szCs w:val="24"/>
    </w:rPr>
  </w:style>
  <w:style w:type="paragraph" w:styleId="Footer">
    <w:name w:val="footer"/>
    <w:basedOn w:val="Normal"/>
    <w:link w:val="FooterChar"/>
    <w:uiPriority w:val="99"/>
    <w:unhideWhenUsed/>
    <w:pPr>
      <w:tabs>
        <w:tab w:val="center" w:pos="4680"/>
        <w:tab w:val="right" w:pos="9360"/>
      </w:tabs>
    </w:pPr>
    <w:rPr>
      <w:sz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4"/>
    </w:rPr>
  </w:style>
  <w:style w:type="paragraph" w:customStyle="1" w:styleId="FootnoteQuote">
    <w:name w:val="Footnote Quote"/>
    <w:basedOn w:val="Normal"/>
    <w:next w:val="FootnoteText"/>
    <w:semiHidden/>
    <w:unhideWhenUsed/>
    <w:pPr>
      <w:spacing w:before="120"/>
      <w:ind w:left="720" w:right="720"/>
    </w:pPr>
    <w:rPr>
      <w:sz w:val="20"/>
    </w:rPr>
  </w:style>
  <w:style w:type="paragraph" w:styleId="FootnoteText">
    <w:name w:val="footnote text"/>
    <w:basedOn w:val="Normal"/>
    <w:link w:val="FootnoteTextChar"/>
    <w:semiHidden/>
    <w:unhideWhenUsed/>
    <w:pPr>
      <w:spacing w:before="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dentDouble">
    <w:name w:val="Indent Double"/>
    <w:basedOn w:val="Normal"/>
    <w:semiHidden/>
    <w:pPr>
      <w:spacing w:line="480" w:lineRule="auto"/>
      <w:ind w:left="720"/>
    </w:pPr>
  </w:style>
  <w:style w:type="paragraph" w:customStyle="1" w:styleId="IndentSingle">
    <w:name w:val="Indent Single"/>
    <w:basedOn w:val="Normal"/>
    <w:semiHidden/>
    <w:pPr>
      <w:spacing w:after="240"/>
      <w:ind w:left="720"/>
    </w:pPr>
  </w:style>
  <w:style w:type="character" w:customStyle="1" w:styleId="Italics">
    <w:name w:val="Italics"/>
    <w:basedOn w:val="DefaultParagraphFont"/>
    <w:semiHidden/>
    <w:unhideWhenUsed/>
    <w:rPr>
      <w:i/>
    </w:rPr>
  </w:style>
  <w:style w:type="character" w:styleId="PageNumber">
    <w:name w:val="page number"/>
    <w:basedOn w:val="DefaultParagraphFont"/>
    <w:semiHidden/>
    <w:unhideWhenUsed/>
  </w:style>
  <w:style w:type="paragraph" w:styleId="Quote">
    <w:name w:val="Quote"/>
    <w:basedOn w:val="Normal"/>
    <w:next w:val="BodyTextSingleCon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4"/>
    </w:rPr>
  </w:style>
  <w:style w:type="paragraph" w:styleId="Signature">
    <w:name w:val="Signature"/>
    <w:basedOn w:val="Normal"/>
    <w:link w:val="SignatureChar"/>
    <w:qFormat/>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ableofAuthorities">
    <w:name w:val="table of authorities"/>
    <w:basedOn w:val="Normal"/>
    <w:next w:val="Normal"/>
    <w:semiHidden/>
    <w:unhideWhenUsed/>
    <w:pPr>
      <w:ind w:left="240" w:hanging="240"/>
    </w:pPr>
  </w:style>
  <w:style w:type="paragraph" w:styleId="Title">
    <w:name w:val="Title"/>
    <w:basedOn w:val="Normal"/>
    <w:next w:val="Normal"/>
    <w:link w:val="TitleChar"/>
    <w:uiPriority w:val="1"/>
    <w:qFormat/>
    <w:pPr>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8"/>
      <w:szCs w:val="52"/>
    </w:rPr>
  </w:style>
  <w:style w:type="paragraph" w:styleId="TOAHeading">
    <w:name w:val="toa heading"/>
    <w:basedOn w:val="Normal"/>
    <w:next w:val="Normal"/>
    <w:pPr>
      <w:spacing w:before="120" w:after="120"/>
    </w:pPr>
    <w:rPr>
      <w:rFonts w:eastAsiaTheme="majorEastAsia" w:cstheme="majorBidi"/>
      <w:b/>
      <w:bCs/>
    </w:rPr>
  </w:style>
  <w:style w:type="character" w:styleId="Hyperlink">
    <w:name w:val="Hyperlink"/>
    <w:basedOn w:val="DefaultParagraphFont"/>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ID">
    <w:name w:val="DocID"/>
    <w:basedOn w:val="Footer"/>
    <w:next w:val="Footer"/>
    <w:link w:val="DocIDChar"/>
    <w:pPr>
      <w:tabs>
        <w:tab w:val="clear" w:pos="4680"/>
        <w:tab w:val="clear" w:pos="9360"/>
      </w:tabs>
      <w:spacing w:after="240"/>
      <w:jc w:val="left"/>
    </w:pPr>
    <w:rPr>
      <w:sz w:val="16"/>
    </w:rPr>
  </w:style>
  <w:style w:type="character" w:customStyle="1" w:styleId="DocIDChar">
    <w:name w:val="DocID Char"/>
    <w:basedOn w:val="DefaultParagraphFont"/>
    <w:link w:val="DocID"/>
    <w:rPr>
      <w:rFonts w:ascii="Times New Roman" w:hAnsi="Times New Roman" w:cs="Times New Roman"/>
      <w:sz w:val="16"/>
      <w:szCs w:val="24"/>
    </w:rPr>
  </w:style>
  <w:style w:type="paragraph" w:styleId="BlockText">
    <w:name w:val="Block Text"/>
    <w:basedOn w:val="Normal"/>
    <w:uiPriority w:val="99"/>
    <w:unhideWhenUsed/>
    <w:pPr>
      <w:ind w:left="720" w:right="720"/>
    </w:pPr>
  </w:style>
  <w:style w:type="character" w:customStyle="1" w:styleId="Heading1Char">
    <w:name w:val="Heading 1 Char"/>
    <w:basedOn w:val="DefaultParagraphFont"/>
    <w:link w:val="Heading1"/>
    <w:uiPriority w:val="9"/>
    <w:rPr>
      <w:rFonts w:ascii="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ick@economics.utah.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ick@economics.utah.ed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llness.uta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r.utah.edu/oeo/ada/guide/facul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sshelp@uta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Parsons Behle &amp; Latimer</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Curtis</dc:creator>
  <cp:lastModifiedBy>Lacey Johnson</cp:lastModifiedBy>
  <cp:revision>2</cp:revision>
  <cp:lastPrinted>2016-11-18T20:12:00Z</cp:lastPrinted>
  <dcterms:created xsi:type="dcterms:W3CDTF">2019-01-09T22:50:00Z</dcterms:created>
  <dcterms:modified xsi:type="dcterms:W3CDTF">2019-01-09T22:50:00Z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
  </property>
  <property fmtid="{D5CDD505-2E9C-101B-9397-08002B2CF9AE}" pid="3" name="NDDocNumber">
    <vt:lpwstr>4826-2105-3472</vt:lpwstr>
  </property>
  <property fmtid="{D5CDD505-2E9C-101B-9397-08002B2CF9AE}" pid="4" name="CUS_DocIDChunk0">
    <vt:lpwstr>4818-7468-1404 v1</vt:lpwstr>
  </property>
  <property fmtid="{D5CDD505-2E9C-101B-9397-08002B2CF9AE}" pid="5" name="CUS_DocIDActiveBits">
    <vt:lpwstr>98304</vt:lpwstr>
  </property>
  <property fmtid="{D5CDD505-2E9C-101B-9397-08002B2CF9AE}" pid="6" name="CUS_DocIDLocation">
    <vt:lpwstr>EVERY_PAGE</vt:lpwstr>
  </property>
</Properties>
</file>